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ind w:left="2128"/>
        <w:rPr>
          <w:rFonts w:asciiTheme="minorHAnsi" w:hAnsiTheme="minorHAnsi" w:cstheme="minorHAnsi"/>
          <w:color w:val="000000" w:themeColor="text1"/>
          <w:sz w:val="20"/>
        </w:rPr>
      </w:pPr>
    </w:p>
    <w:p>
      <w:pPr>
        <w:pStyle w:val="BodyText"/>
        <w:jc w:val="center"/>
        <w:rPr>
          <w:rFonts w:asciiTheme="minorHAnsi" w:hAnsiTheme="minorHAnsi" w:cstheme="minorHAnsi"/>
          <w:color w:val="000000" w:themeColor="text1"/>
          <w:sz w:val="20"/>
        </w:rPr>
      </w:pPr>
      <w:r>
        <w:rPr>
          <w:rFonts w:asciiTheme="minorHAnsi" w:hAnsiTheme="minorHAnsi" w:cstheme="minorHAnsi"/>
          <w:noProof/>
          <w:color w:val="000000" w:themeColor="text1"/>
          <w:sz w:val="20"/>
          <w:lang w:val="en-GB" w:eastAsia="en-GB"/>
        </w:rPr>
        <w:drawing>
          <wp:inline distT="0" distB="0" distL="0" distR="0">
            <wp:extent cx="4198620" cy="85401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irfax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7201" cy="857795"/>
                    </a:xfrm>
                    <a:prstGeom prst="rect">
                      <a:avLst/>
                    </a:prstGeom>
                  </pic:spPr>
                </pic:pic>
              </a:graphicData>
            </a:graphic>
          </wp:inline>
        </w:drawing>
      </w: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spacing w:before="9"/>
        <w:rPr>
          <w:rFonts w:asciiTheme="minorHAnsi" w:hAnsiTheme="minorHAnsi" w:cstheme="minorHAnsi"/>
          <w:color w:val="000000" w:themeColor="text1"/>
          <w:sz w:val="23"/>
        </w:rPr>
      </w:pP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00"/>
        <w:gridCol w:w="4768"/>
      </w:tblGrid>
      <w:tr>
        <w:trPr>
          <w:trHeight w:hRule="exact" w:val="4114"/>
        </w:trPr>
        <w:tc>
          <w:tcPr>
            <w:tcW w:w="5700" w:type="dxa"/>
            <w:tcBorders>
              <w:bottom w:val="single" w:sz="17" w:space="0" w:color="808080"/>
              <w:right w:val="single" w:sz="17" w:space="0" w:color="808080"/>
            </w:tcBorders>
          </w:tcPr>
          <w:p>
            <w:pPr>
              <w:pStyle w:val="TableParagraph"/>
              <w:spacing w:before="214"/>
              <w:ind w:left="215" w:right="177"/>
              <w:rPr>
                <w:rFonts w:asciiTheme="minorHAnsi" w:hAnsiTheme="minorHAnsi" w:cstheme="minorHAnsi"/>
                <w:color w:val="000000" w:themeColor="text1"/>
                <w:sz w:val="84"/>
                <w:szCs w:val="84"/>
              </w:rPr>
            </w:pPr>
            <w:r>
              <w:rPr>
                <w:rFonts w:asciiTheme="minorHAnsi" w:hAnsiTheme="minorHAnsi" w:cstheme="minorHAnsi"/>
                <w:color w:val="000000" w:themeColor="text1"/>
                <w:sz w:val="96"/>
                <w:szCs w:val="84"/>
              </w:rPr>
              <w:t>Internal appeals procedures</w:t>
            </w:r>
          </w:p>
        </w:tc>
        <w:tc>
          <w:tcPr>
            <w:tcW w:w="4768" w:type="dxa"/>
            <w:tcBorders>
              <w:left w:val="single" w:sz="17" w:space="0" w:color="808080"/>
              <w:bottom w:val="single" w:sz="17" w:space="0" w:color="808080"/>
            </w:tcBorders>
          </w:tcPr>
          <w:p>
            <w:pPr>
              <w:pStyle w:val="TableParagraph"/>
              <w:spacing w:before="879"/>
              <w:rPr>
                <w:rFonts w:asciiTheme="minorHAnsi" w:hAnsiTheme="minorHAnsi" w:cstheme="minorHAnsi"/>
                <w:color w:val="000000" w:themeColor="text1"/>
                <w:sz w:val="120"/>
              </w:rPr>
            </w:pPr>
            <w:r>
              <w:rPr>
                <w:rFonts w:asciiTheme="minorHAnsi" w:hAnsiTheme="minorHAnsi" w:cstheme="minorHAnsi"/>
                <w:color w:val="000000" w:themeColor="text1"/>
                <w:sz w:val="96"/>
              </w:rPr>
              <w:t>2019/20</w:t>
            </w:r>
          </w:p>
        </w:tc>
      </w:tr>
      <w:tr>
        <w:trPr>
          <w:trHeight w:hRule="exact" w:val="3559"/>
        </w:trPr>
        <w:tc>
          <w:tcPr>
            <w:tcW w:w="5700" w:type="dxa"/>
            <w:tcBorders>
              <w:top w:val="single" w:sz="17" w:space="0" w:color="808080"/>
            </w:tcBorders>
          </w:tcPr>
          <w:p>
            <w:pPr>
              <w:rPr>
                <w:rFonts w:asciiTheme="minorHAnsi" w:hAnsiTheme="minorHAnsi" w:cstheme="minorHAnsi"/>
                <w:color w:val="000000" w:themeColor="text1"/>
              </w:rPr>
            </w:pPr>
          </w:p>
        </w:tc>
        <w:tc>
          <w:tcPr>
            <w:tcW w:w="4768" w:type="dxa"/>
            <w:tcBorders>
              <w:top w:val="single" w:sz="17" w:space="0" w:color="808080"/>
            </w:tcBorders>
          </w:tcPr>
          <w:p>
            <w:pPr>
              <w:pStyle w:val="TableParagraph"/>
              <w:rPr>
                <w:rFonts w:asciiTheme="minorHAnsi" w:hAnsiTheme="minorHAnsi" w:cstheme="minorHAnsi"/>
                <w:color w:val="000000" w:themeColor="text1"/>
                <w:sz w:val="34"/>
              </w:rPr>
            </w:pPr>
          </w:p>
          <w:p>
            <w:pPr>
              <w:pStyle w:val="TableParagraph"/>
              <w:rPr>
                <w:rFonts w:asciiTheme="minorHAnsi" w:hAnsiTheme="minorHAnsi" w:cstheme="minorHAnsi"/>
                <w:color w:val="000000" w:themeColor="text1"/>
                <w:sz w:val="34"/>
              </w:rPr>
            </w:pPr>
          </w:p>
          <w:p>
            <w:pPr>
              <w:pStyle w:val="TableParagraph"/>
              <w:rPr>
                <w:rFonts w:asciiTheme="minorHAnsi" w:hAnsiTheme="minorHAnsi" w:cstheme="minorHAnsi"/>
                <w:color w:val="000000" w:themeColor="text1"/>
                <w:sz w:val="34"/>
              </w:rPr>
            </w:pPr>
          </w:p>
          <w:p>
            <w:pPr>
              <w:pStyle w:val="TableParagraph"/>
              <w:rPr>
                <w:rFonts w:asciiTheme="minorHAnsi" w:hAnsiTheme="minorHAnsi" w:cstheme="minorHAnsi"/>
                <w:color w:val="000000" w:themeColor="text1"/>
                <w:sz w:val="48"/>
              </w:rPr>
            </w:pPr>
          </w:p>
          <w:p>
            <w:pPr>
              <w:pStyle w:val="TableParagraph"/>
              <w:ind w:left="215" w:right="424"/>
              <w:rPr>
                <w:rFonts w:asciiTheme="minorHAnsi" w:hAnsiTheme="minorHAnsi" w:cstheme="minorHAnsi"/>
                <w:color w:val="000000" w:themeColor="text1"/>
                <w:sz w:val="28"/>
              </w:rPr>
            </w:pPr>
          </w:p>
        </w:tc>
      </w:tr>
    </w:tbl>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rPr>
          <w:rFonts w:asciiTheme="minorHAnsi" w:hAnsiTheme="minorHAnsi" w:cstheme="minorHAnsi"/>
          <w:color w:val="000000" w:themeColor="text1"/>
          <w:sz w:val="20"/>
        </w:rPr>
      </w:pPr>
    </w:p>
    <w:p>
      <w:pPr>
        <w:pStyle w:val="BodyText"/>
        <w:spacing w:before="2"/>
        <w:rPr>
          <w:rFonts w:asciiTheme="minorHAnsi" w:hAnsiTheme="minorHAnsi" w:cstheme="minorHAnsi"/>
          <w:color w:val="000000" w:themeColor="text1"/>
          <w:sz w:val="24"/>
        </w:rPr>
      </w:pPr>
    </w:p>
    <w:p>
      <w:pPr>
        <w:spacing w:line="276" w:lineRule="auto"/>
        <w:rPr>
          <w:rFonts w:asciiTheme="minorHAnsi" w:hAnsiTheme="minorHAnsi" w:cstheme="minorHAnsi"/>
          <w:color w:val="000000" w:themeColor="text1"/>
          <w:sz w:val="28"/>
        </w:rPr>
      </w:pPr>
    </w:p>
    <w:p>
      <w:pPr>
        <w:spacing w:line="276" w:lineRule="auto"/>
        <w:rPr>
          <w:rFonts w:asciiTheme="minorHAnsi" w:hAnsiTheme="minorHAnsi" w:cstheme="minorHAnsi"/>
          <w:color w:val="000000" w:themeColor="text1"/>
          <w:sz w:val="28"/>
        </w:rPr>
      </w:pPr>
    </w:p>
    <w:p>
      <w:pPr>
        <w:spacing w:line="276" w:lineRule="auto"/>
        <w:rPr>
          <w:rFonts w:asciiTheme="minorHAnsi" w:hAnsiTheme="minorHAnsi" w:cstheme="minorHAnsi"/>
          <w:color w:val="000000" w:themeColor="text1"/>
          <w:sz w:val="28"/>
        </w:rPr>
      </w:pPr>
    </w:p>
    <w:p>
      <w:pPr>
        <w:spacing w:line="276" w:lineRule="auto"/>
        <w:rPr>
          <w:rFonts w:asciiTheme="minorHAnsi" w:hAnsiTheme="minorHAnsi" w:cstheme="minorHAnsi"/>
          <w:color w:val="000000" w:themeColor="text1"/>
        </w:rPr>
        <w:sectPr>
          <w:footerReference w:type="default" r:id="rId8"/>
          <w:pgSz w:w="11910" w:h="16840"/>
          <w:pgMar w:top="460" w:right="620" w:bottom="1040" w:left="620" w:header="0" w:footer="840" w:gutter="0"/>
          <w:cols w:space="720"/>
        </w:sectPr>
      </w:pPr>
      <w:r>
        <w:rPr>
          <w:rFonts w:asciiTheme="minorHAnsi" w:hAnsiTheme="minorHAnsi" w:cstheme="minorHAnsi"/>
          <w:color w:val="000000" w:themeColor="text1"/>
          <w:sz w:val="28"/>
        </w:rPr>
        <w:t>This document is reviewed annually to ensure compliance with current regulations</w:t>
      </w:r>
    </w:p>
    <w:tbl>
      <w:tblPr>
        <w:tblStyle w:val="TableGrid"/>
        <w:tblpPr w:leftFromText="180" w:rightFromText="180" w:vertAnchor="text" w:tblpXSpec="right" w:tblpY="1370"/>
        <w:tblW w:w="3781" w:type="dxa"/>
        <w:jc w:val="right"/>
        <w:tblLook w:val="04A0" w:firstRow="1" w:lastRow="0" w:firstColumn="1" w:lastColumn="0" w:noHBand="0" w:noVBand="1"/>
      </w:tblPr>
      <w:tblGrid>
        <w:gridCol w:w="1559"/>
        <w:gridCol w:w="2222"/>
      </w:tblGrid>
      <w:tr>
        <w:trPr>
          <w:jc w:val="right"/>
        </w:trPr>
        <w:tc>
          <w:tcPr>
            <w:tcW w:w="3781" w:type="dxa"/>
            <w:gridSpan w:val="2"/>
            <w:shd w:val="clear" w:color="auto" w:fill="A6A6A6" w:themeFill="background1" w:themeFillShade="A6"/>
            <w:vAlign w:val="center"/>
          </w:tcPr>
          <w:p>
            <w:pPr>
              <w:spacing w:before="120" w:after="120"/>
              <w:jc w:val="center"/>
              <w:rPr>
                <w:rFonts w:asciiTheme="minorHAnsi" w:eastAsia="Times New Roman" w:hAnsiTheme="minorHAnsi" w:cstheme="minorHAnsi"/>
                <w:b/>
                <w:color w:val="000000" w:themeColor="text1"/>
                <w:sz w:val="28"/>
                <w:szCs w:val="28"/>
              </w:rPr>
            </w:pPr>
            <w:r>
              <w:rPr>
                <w:rFonts w:asciiTheme="minorHAnsi" w:hAnsiTheme="minorHAnsi" w:cstheme="minorHAnsi"/>
                <w:b/>
                <w:color w:val="000000" w:themeColor="text1"/>
                <w:sz w:val="20"/>
                <w:szCs w:val="20"/>
              </w:rPr>
              <w:lastRenderedPageBreak/>
              <w:t>FOR CENTRE USE ONLY</w:t>
            </w:r>
          </w:p>
        </w:tc>
      </w:tr>
      <w:tr>
        <w:trPr>
          <w:trHeight w:val="310"/>
          <w:jc w:val="right"/>
        </w:trPr>
        <w:tc>
          <w:tcPr>
            <w:tcW w:w="1559" w:type="dxa"/>
            <w:shd w:val="clear" w:color="auto" w:fill="A6A6A6" w:themeFill="background1" w:themeFillShade="A6"/>
            <w:vAlign w:val="center"/>
          </w:tcPr>
          <w:p>
            <w:pPr>
              <w:spacing w:before="120" w:after="120" w:line="276" w:lineRule="auto"/>
              <w:rPr>
                <w:rFonts w:asciiTheme="minorHAnsi" w:eastAsia="Times New Roman" w:hAnsiTheme="minorHAnsi" w:cstheme="minorHAnsi"/>
                <w:color w:val="000000" w:themeColor="text1"/>
                <w:sz w:val="28"/>
                <w:szCs w:val="28"/>
              </w:rPr>
            </w:pPr>
            <w:r>
              <w:rPr>
                <w:rFonts w:asciiTheme="minorHAnsi" w:hAnsiTheme="minorHAnsi" w:cstheme="minorHAnsi"/>
                <w:color w:val="000000" w:themeColor="text1"/>
                <w:sz w:val="20"/>
                <w:szCs w:val="20"/>
              </w:rPr>
              <w:t>Date received</w:t>
            </w:r>
          </w:p>
        </w:tc>
        <w:tc>
          <w:tcPr>
            <w:tcW w:w="2222" w:type="dxa"/>
          </w:tcPr>
          <w:p>
            <w:pPr>
              <w:spacing w:before="120" w:after="120" w:line="276" w:lineRule="auto"/>
              <w:rPr>
                <w:rFonts w:asciiTheme="minorHAnsi" w:eastAsia="Times New Roman" w:hAnsiTheme="minorHAnsi" w:cstheme="minorHAnsi"/>
                <w:b/>
                <w:color w:val="000000" w:themeColor="text1"/>
                <w:sz w:val="28"/>
                <w:szCs w:val="28"/>
              </w:rPr>
            </w:pPr>
          </w:p>
        </w:tc>
      </w:tr>
      <w:tr>
        <w:trPr>
          <w:trHeight w:val="579"/>
          <w:jc w:val="right"/>
        </w:trPr>
        <w:tc>
          <w:tcPr>
            <w:tcW w:w="1559" w:type="dxa"/>
            <w:shd w:val="clear" w:color="auto" w:fill="A6A6A6" w:themeFill="background1" w:themeFillShade="A6"/>
            <w:vAlign w:val="center"/>
          </w:tcPr>
          <w:p>
            <w:pPr>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Reference No. </w:t>
            </w:r>
          </w:p>
        </w:tc>
        <w:tc>
          <w:tcPr>
            <w:tcW w:w="2222" w:type="dxa"/>
          </w:tcPr>
          <w:p>
            <w:pPr>
              <w:spacing w:before="120" w:after="120" w:line="276" w:lineRule="auto"/>
              <w:rPr>
                <w:rFonts w:asciiTheme="minorHAnsi" w:eastAsia="Times New Roman" w:hAnsiTheme="minorHAnsi" w:cstheme="minorHAnsi"/>
                <w:b/>
                <w:color w:val="000000" w:themeColor="text1"/>
                <w:sz w:val="28"/>
                <w:szCs w:val="28"/>
              </w:rPr>
            </w:pPr>
          </w:p>
        </w:tc>
      </w:tr>
    </w:tbl>
    <w:p>
      <w:pPr>
        <w:pStyle w:val="BodyText"/>
        <w:ind w:left="3337"/>
        <w:rPr>
          <w:rFonts w:asciiTheme="minorHAnsi" w:hAnsiTheme="minorHAnsi" w:cstheme="minorHAnsi"/>
          <w:color w:val="000000" w:themeColor="text1"/>
          <w:sz w:val="20"/>
        </w:rPr>
      </w:pPr>
      <w:r>
        <w:rPr>
          <w:rFonts w:asciiTheme="minorHAnsi" w:hAnsiTheme="minorHAnsi" w:cstheme="minorHAnsi"/>
          <w:noProof/>
          <w:color w:val="000000" w:themeColor="text1"/>
          <w:sz w:val="20"/>
          <w:lang w:val="en-GB" w:eastAsia="en-GB"/>
        </w:rPr>
        <w:drawing>
          <wp:inline distT="0" distB="0" distL="0" distR="0">
            <wp:extent cx="2494448" cy="7208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494448" cy="720851"/>
                    </a:xfrm>
                    <a:prstGeom prst="rect">
                      <a:avLst/>
                    </a:prstGeom>
                  </pic:spPr>
                </pic:pic>
              </a:graphicData>
            </a:graphic>
          </wp:inline>
        </w:drawing>
      </w:r>
    </w:p>
    <w:p>
      <w:pPr>
        <w:spacing w:before="27" w:line="357" w:lineRule="auto"/>
        <w:ind w:right="4458"/>
        <w:rPr>
          <w:rFonts w:asciiTheme="minorHAnsi" w:hAnsiTheme="minorHAnsi" w:cstheme="minorHAnsi"/>
          <w:color w:val="000000" w:themeColor="text1"/>
          <w:sz w:val="20"/>
        </w:rPr>
      </w:pPr>
    </w:p>
    <w:p>
      <w:pPr>
        <w:spacing w:before="27" w:line="357" w:lineRule="auto"/>
        <w:ind w:right="4458"/>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This form should be completed in all cases to lodge an appeal. </w:t>
      </w:r>
    </w:p>
    <w:p>
      <w:pPr>
        <w:spacing w:before="27" w:line="357" w:lineRule="auto"/>
        <w:ind w:right="4458"/>
        <w:rPr>
          <w:rFonts w:asciiTheme="minorHAnsi" w:hAnsiTheme="minorHAnsi" w:cstheme="minorHAnsi"/>
          <w:color w:val="000000" w:themeColor="text1"/>
          <w:sz w:val="20"/>
        </w:rPr>
      </w:pPr>
      <w:r>
        <w:rPr>
          <w:rFonts w:asciiTheme="minorHAnsi" w:hAnsiTheme="minorHAnsi" w:cstheme="minorHAnsi"/>
          <w:color w:val="000000" w:themeColor="text1"/>
          <w:sz w:val="20"/>
        </w:rPr>
        <w:t>Please tick to indicate what the appeal is against:</w:t>
      </w:r>
    </w:p>
    <w:p>
      <w:pPr>
        <w:pStyle w:val="ListParagraph"/>
        <w:numPr>
          <w:ilvl w:val="1"/>
          <w:numId w:val="2"/>
        </w:numPr>
        <w:tabs>
          <w:tab w:val="left" w:pos="1181"/>
        </w:tabs>
        <w:spacing w:before="3"/>
        <w:rPr>
          <w:rFonts w:asciiTheme="minorHAnsi" w:hAnsiTheme="minorHAnsi" w:cstheme="minorHAnsi"/>
          <w:b/>
          <w:color w:val="000000" w:themeColor="text1"/>
          <w:sz w:val="20"/>
        </w:rPr>
      </w:pPr>
      <w:r>
        <w:rPr>
          <w:rFonts w:asciiTheme="minorHAnsi" w:hAnsiTheme="minorHAnsi" w:cstheme="minorHAnsi"/>
          <w:b/>
          <w:color w:val="000000" w:themeColor="text1"/>
          <w:sz w:val="20"/>
        </w:rPr>
        <w:t>an internal assessment</w:t>
      </w:r>
      <w:r>
        <w:rPr>
          <w:rFonts w:asciiTheme="minorHAnsi" w:hAnsiTheme="minorHAnsi" w:cstheme="minorHAnsi"/>
          <w:b/>
          <w:color w:val="000000" w:themeColor="text1"/>
          <w:spacing w:val="-15"/>
          <w:sz w:val="20"/>
        </w:rPr>
        <w:t xml:space="preserve"> </w:t>
      </w:r>
      <w:r>
        <w:rPr>
          <w:rFonts w:asciiTheme="minorHAnsi" w:hAnsiTheme="minorHAnsi" w:cstheme="minorHAnsi"/>
          <w:b/>
          <w:color w:val="000000" w:themeColor="text1"/>
          <w:sz w:val="20"/>
        </w:rPr>
        <w:t>decision</w:t>
      </w:r>
    </w:p>
    <w:p>
      <w:pPr>
        <w:pStyle w:val="ListParagraph"/>
        <w:numPr>
          <w:ilvl w:val="1"/>
          <w:numId w:val="2"/>
        </w:numPr>
        <w:tabs>
          <w:tab w:val="left" w:pos="1181"/>
        </w:tabs>
        <w:spacing w:before="21"/>
        <w:rPr>
          <w:rFonts w:asciiTheme="minorHAnsi" w:hAnsiTheme="minorHAnsi" w:cstheme="minorHAnsi"/>
          <w:b/>
          <w:color w:val="000000" w:themeColor="text1"/>
          <w:sz w:val="20"/>
        </w:rPr>
      </w:pPr>
      <w:r>
        <w:rPr>
          <w:rFonts w:asciiTheme="minorHAnsi" w:hAnsiTheme="minorHAnsi" w:cstheme="minorHAnsi"/>
          <w:b/>
          <w:color w:val="000000" w:themeColor="text1"/>
          <w:sz w:val="20"/>
        </w:rPr>
        <w:t>the centre decision not to support an enquiry about</w:t>
      </w:r>
      <w:r>
        <w:rPr>
          <w:rFonts w:asciiTheme="minorHAnsi" w:hAnsiTheme="minorHAnsi" w:cstheme="minorHAnsi"/>
          <w:b/>
          <w:color w:val="000000" w:themeColor="text1"/>
          <w:spacing w:val="-27"/>
          <w:sz w:val="20"/>
        </w:rPr>
        <w:t xml:space="preserve"> </w:t>
      </w:r>
      <w:r>
        <w:rPr>
          <w:rFonts w:asciiTheme="minorHAnsi" w:hAnsiTheme="minorHAnsi" w:cstheme="minorHAnsi"/>
          <w:b/>
          <w:color w:val="000000" w:themeColor="text1"/>
          <w:sz w:val="20"/>
        </w:rPr>
        <w:t>results</w:t>
      </w:r>
    </w:p>
    <w:p>
      <w:pPr>
        <w:pStyle w:val="ListParagraph"/>
        <w:numPr>
          <w:ilvl w:val="1"/>
          <w:numId w:val="2"/>
        </w:numPr>
        <w:tabs>
          <w:tab w:val="left" w:pos="1181"/>
        </w:tabs>
        <w:spacing w:before="21"/>
        <w:rPr>
          <w:rFonts w:asciiTheme="minorHAnsi" w:hAnsiTheme="minorHAnsi" w:cstheme="minorHAnsi"/>
          <w:b/>
          <w:color w:val="000000" w:themeColor="text1"/>
          <w:sz w:val="20"/>
        </w:rPr>
      </w:pPr>
      <w:r>
        <w:rPr>
          <w:rFonts w:asciiTheme="minorHAnsi" w:hAnsiTheme="minorHAnsi" w:cstheme="minorHAnsi"/>
          <w:b/>
          <w:color w:val="000000" w:themeColor="text1"/>
          <w:sz w:val="20"/>
        </w:rPr>
        <w:t>the outcome of an enquiry about</w:t>
      </w:r>
      <w:r>
        <w:rPr>
          <w:rFonts w:asciiTheme="minorHAnsi" w:hAnsiTheme="minorHAnsi" w:cstheme="minorHAnsi"/>
          <w:b/>
          <w:color w:val="000000" w:themeColor="text1"/>
          <w:spacing w:val="-28"/>
          <w:sz w:val="20"/>
        </w:rPr>
        <w:t xml:space="preserve"> </w:t>
      </w:r>
      <w:r>
        <w:rPr>
          <w:rFonts w:asciiTheme="minorHAnsi" w:hAnsiTheme="minorHAnsi" w:cstheme="minorHAnsi"/>
          <w:b/>
          <w:color w:val="000000" w:themeColor="text1"/>
          <w:sz w:val="20"/>
        </w:rPr>
        <w:t>results</w:t>
      </w:r>
    </w:p>
    <w:p>
      <w:pPr>
        <w:pStyle w:val="BodyText"/>
        <w:spacing w:before="10"/>
        <w:rPr>
          <w:rFonts w:asciiTheme="minorHAnsi" w:hAnsiTheme="minorHAnsi" w:cstheme="minorHAnsi"/>
          <w:b/>
          <w:color w:val="000000" w:themeColor="text1"/>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1"/>
        <w:gridCol w:w="2271"/>
        <w:gridCol w:w="3260"/>
        <w:gridCol w:w="2735"/>
      </w:tblGrid>
      <w:tr>
        <w:trPr>
          <w:trHeight w:hRule="exact" w:val="606"/>
        </w:trPr>
        <w:tc>
          <w:tcPr>
            <w:tcW w:w="2261" w:type="dxa"/>
            <w:shd w:val="clear" w:color="auto" w:fill="808080"/>
          </w:tcPr>
          <w:p>
            <w:pPr>
              <w:pStyle w:val="TableParagraph"/>
              <w:spacing w:before="207"/>
              <w:ind w:left="52"/>
              <w:rPr>
                <w:rFonts w:asciiTheme="minorHAnsi" w:hAnsiTheme="minorHAnsi" w:cstheme="minorHAnsi"/>
                <w:b/>
                <w:color w:val="000000" w:themeColor="text1"/>
                <w:sz w:val="20"/>
              </w:rPr>
            </w:pPr>
            <w:r>
              <w:rPr>
                <w:rFonts w:asciiTheme="minorHAnsi" w:hAnsiTheme="minorHAnsi" w:cstheme="minorHAnsi"/>
                <w:b/>
                <w:color w:val="000000" w:themeColor="text1"/>
                <w:sz w:val="20"/>
              </w:rPr>
              <w:t>Name of appellant</w:t>
            </w:r>
          </w:p>
        </w:tc>
        <w:tc>
          <w:tcPr>
            <w:tcW w:w="2271" w:type="dxa"/>
          </w:tcPr>
          <w:p>
            <w:pPr>
              <w:rPr>
                <w:rFonts w:asciiTheme="minorHAnsi" w:hAnsiTheme="minorHAnsi" w:cstheme="minorHAnsi"/>
                <w:color w:val="000000" w:themeColor="text1"/>
              </w:rPr>
            </w:pPr>
          </w:p>
        </w:tc>
        <w:tc>
          <w:tcPr>
            <w:tcW w:w="3260" w:type="dxa"/>
            <w:shd w:val="clear" w:color="auto" w:fill="808080"/>
          </w:tcPr>
          <w:p>
            <w:pPr>
              <w:pStyle w:val="TableParagraph"/>
              <w:spacing w:before="60"/>
              <w:ind w:left="52"/>
              <w:rPr>
                <w:rFonts w:asciiTheme="minorHAnsi" w:hAnsiTheme="minorHAnsi" w:cstheme="minorHAnsi"/>
                <w:b/>
                <w:color w:val="000000" w:themeColor="text1"/>
                <w:sz w:val="20"/>
              </w:rPr>
            </w:pPr>
            <w:r>
              <w:rPr>
                <w:rFonts w:asciiTheme="minorHAnsi" w:hAnsiTheme="minorHAnsi" w:cstheme="minorHAnsi"/>
                <w:b/>
                <w:color w:val="000000" w:themeColor="text1"/>
                <w:sz w:val="20"/>
              </w:rPr>
              <w:t>Candidate name</w:t>
            </w:r>
          </w:p>
          <w:p>
            <w:pPr>
              <w:pStyle w:val="TableParagraph"/>
              <w:spacing w:before="47"/>
              <w:ind w:left="52"/>
              <w:rPr>
                <w:rFonts w:asciiTheme="minorHAnsi" w:hAnsiTheme="minorHAnsi" w:cstheme="minorHAnsi"/>
                <w:i/>
                <w:color w:val="000000" w:themeColor="text1"/>
                <w:sz w:val="20"/>
              </w:rPr>
            </w:pPr>
            <w:r>
              <w:rPr>
                <w:rFonts w:asciiTheme="minorHAnsi" w:hAnsiTheme="minorHAnsi" w:cstheme="minorHAnsi"/>
                <w:color w:val="000000" w:themeColor="text1"/>
                <w:sz w:val="20"/>
              </w:rPr>
              <w:t>i</w:t>
            </w:r>
            <w:r>
              <w:rPr>
                <w:rFonts w:asciiTheme="minorHAnsi" w:hAnsiTheme="minorHAnsi" w:cstheme="minorHAnsi"/>
                <w:i/>
                <w:color w:val="000000" w:themeColor="text1"/>
                <w:sz w:val="20"/>
              </w:rPr>
              <w:t>f different to appellant</w:t>
            </w:r>
          </w:p>
        </w:tc>
        <w:tc>
          <w:tcPr>
            <w:tcW w:w="2735" w:type="dxa"/>
          </w:tcPr>
          <w:p>
            <w:pPr>
              <w:rPr>
                <w:rFonts w:asciiTheme="minorHAnsi" w:hAnsiTheme="minorHAnsi" w:cstheme="minorHAnsi"/>
                <w:color w:val="000000" w:themeColor="text1"/>
              </w:rPr>
            </w:pPr>
          </w:p>
        </w:tc>
      </w:tr>
      <w:tr>
        <w:trPr>
          <w:trHeight w:hRule="exact" w:val="490"/>
        </w:trPr>
        <w:tc>
          <w:tcPr>
            <w:tcW w:w="2261" w:type="dxa"/>
            <w:shd w:val="clear" w:color="auto" w:fill="D9D9D9"/>
          </w:tcPr>
          <w:p>
            <w:pPr>
              <w:pStyle w:val="TableParagraph"/>
              <w:spacing w:before="58"/>
              <w:ind w:left="52"/>
              <w:rPr>
                <w:rFonts w:asciiTheme="minorHAnsi" w:hAnsiTheme="minorHAnsi" w:cstheme="minorHAnsi"/>
                <w:color w:val="000000" w:themeColor="text1"/>
                <w:sz w:val="20"/>
              </w:rPr>
            </w:pPr>
            <w:r>
              <w:rPr>
                <w:rFonts w:asciiTheme="minorHAnsi" w:hAnsiTheme="minorHAnsi" w:cstheme="minorHAnsi"/>
                <w:color w:val="000000" w:themeColor="text1"/>
                <w:sz w:val="20"/>
              </w:rPr>
              <w:t>Awarding body</w:t>
            </w:r>
          </w:p>
        </w:tc>
        <w:tc>
          <w:tcPr>
            <w:tcW w:w="2271" w:type="dxa"/>
          </w:tcPr>
          <w:p>
            <w:pPr>
              <w:rPr>
                <w:rFonts w:asciiTheme="minorHAnsi" w:hAnsiTheme="minorHAnsi" w:cstheme="minorHAnsi"/>
                <w:color w:val="000000" w:themeColor="text1"/>
              </w:rPr>
            </w:pPr>
          </w:p>
        </w:tc>
        <w:tc>
          <w:tcPr>
            <w:tcW w:w="3260" w:type="dxa"/>
            <w:shd w:val="clear" w:color="auto" w:fill="D9D9D9"/>
          </w:tcPr>
          <w:p>
            <w:pPr>
              <w:pStyle w:val="TableParagraph"/>
              <w:spacing w:before="120"/>
              <w:ind w:left="52"/>
              <w:rPr>
                <w:rFonts w:asciiTheme="minorHAnsi" w:hAnsiTheme="minorHAnsi" w:cstheme="minorHAnsi"/>
                <w:color w:val="000000" w:themeColor="text1"/>
                <w:sz w:val="20"/>
              </w:rPr>
            </w:pPr>
            <w:r>
              <w:rPr>
                <w:rFonts w:asciiTheme="minorHAnsi" w:hAnsiTheme="minorHAnsi" w:cstheme="minorHAnsi"/>
                <w:color w:val="000000" w:themeColor="text1"/>
                <w:sz w:val="20"/>
              </w:rPr>
              <w:t>Unit/module/exam paper code</w:t>
            </w:r>
          </w:p>
        </w:tc>
        <w:tc>
          <w:tcPr>
            <w:tcW w:w="2735" w:type="dxa"/>
          </w:tcPr>
          <w:p>
            <w:pPr>
              <w:rPr>
                <w:rFonts w:asciiTheme="minorHAnsi" w:hAnsiTheme="minorHAnsi" w:cstheme="minorHAnsi"/>
                <w:color w:val="000000" w:themeColor="text1"/>
              </w:rPr>
            </w:pPr>
          </w:p>
        </w:tc>
      </w:tr>
      <w:tr>
        <w:trPr>
          <w:trHeight w:hRule="exact" w:val="492"/>
        </w:trPr>
        <w:tc>
          <w:tcPr>
            <w:tcW w:w="2261" w:type="dxa"/>
            <w:shd w:val="clear" w:color="auto" w:fill="D9D9D9"/>
          </w:tcPr>
          <w:p>
            <w:pPr>
              <w:pStyle w:val="TableParagraph"/>
              <w:spacing w:before="60"/>
              <w:ind w:left="52"/>
              <w:rPr>
                <w:rFonts w:asciiTheme="minorHAnsi" w:hAnsiTheme="minorHAnsi" w:cstheme="minorHAnsi"/>
                <w:color w:val="000000" w:themeColor="text1"/>
                <w:sz w:val="20"/>
              </w:rPr>
            </w:pPr>
            <w:r>
              <w:rPr>
                <w:rFonts w:asciiTheme="minorHAnsi" w:hAnsiTheme="minorHAnsi" w:cstheme="minorHAnsi"/>
                <w:color w:val="000000" w:themeColor="text1"/>
                <w:sz w:val="20"/>
              </w:rPr>
              <w:t>Subject</w:t>
            </w:r>
          </w:p>
        </w:tc>
        <w:tc>
          <w:tcPr>
            <w:tcW w:w="2271" w:type="dxa"/>
          </w:tcPr>
          <w:p>
            <w:pPr>
              <w:rPr>
                <w:rFonts w:asciiTheme="minorHAnsi" w:hAnsiTheme="minorHAnsi" w:cstheme="minorHAnsi"/>
                <w:color w:val="000000" w:themeColor="text1"/>
              </w:rPr>
            </w:pPr>
          </w:p>
        </w:tc>
        <w:tc>
          <w:tcPr>
            <w:tcW w:w="3260" w:type="dxa"/>
            <w:shd w:val="clear" w:color="auto" w:fill="D9D9D9"/>
          </w:tcPr>
          <w:p>
            <w:pPr>
              <w:pStyle w:val="TableParagraph"/>
              <w:spacing w:before="123"/>
              <w:ind w:left="52"/>
              <w:rPr>
                <w:rFonts w:asciiTheme="minorHAnsi" w:hAnsiTheme="minorHAnsi" w:cstheme="minorHAnsi"/>
                <w:color w:val="000000" w:themeColor="text1"/>
                <w:sz w:val="20"/>
              </w:rPr>
            </w:pPr>
            <w:r>
              <w:rPr>
                <w:rFonts w:asciiTheme="minorHAnsi" w:hAnsiTheme="minorHAnsi" w:cstheme="minorHAnsi"/>
                <w:color w:val="000000" w:themeColor="text1"/>
                <w:sz w:val="20"/>
              </w:rPr>
              <w:t>Unit/module/exam paper title</w:t>
            </w:r>
          </w:p>
        </w:tc>
        <w:tc>
          <w:tcPr>
            <w:tcW w:w="2735" w:type="dxa"/>
          </w:tcPr>
          <w:p>
            <w:pPr>
              <w:rPr>
                <w:rFonts w:asciiTheme="minorHAnsi" w:hAnsiTheme="minorHAnsi" w:cstheme="minorHAnsi"/>
                <w:color w:val="000000" w:themeColor="text1"/>
              </w:rPr>
            </w:pPr>
          </w:p>
        </w:tc>
      </w:tr>
      <w:tr>
        <w:trPr>
          <w:trHeight w:hRule="exact" w:val="3435"/>
        </w:trPr>
        <w:tc>
          <w:tcPr>
            <w:tcW w:w="10527" w:type="dxa"/>
            <w:gridSpan w:val="4"/>
          </w:tcPr>
          <w:p>
            <w:pPr>
              <w:pStyle w:val="TableParagraph"/>
              <w:spacing w:before="60"/>
              <w:ind w:left="52"/>
              <w:rPr>
                <w:rFonts w:asciiTheme="minorHAnsi" w:hAnsiTheme="minorHAnsi" w:cstheme="minorHAnsi"/>
                <w:color w:val="000000" w:themeColor="text1"/>
                <w:sz w:val="20"/>
              </w:rPr>
            </w:pPr>
            <w:r>
              <w:rPr>
                <w:rFonts w:asciiTheme="minorHAnsi" w:hAnsiTheme="minorHAnsi" w:cstheme="minorHAnsi"/>
                <w:color w:val="000000" w:themeColor="text1"/>
                <w:sz w:val="20"/>
              </w:rPr>
              <w:t>Please state the grounds for your appeal below:</w:t>
            </w:r>
          </w:p>
          <w:p>
            <w:pPr>
              <w:pStyle w:val="TableParagraph"/>
              <w:rPr>
                <w:rFonts w:asciiTheme="minorHAnsi" w:hAnsiTheme="minorHAnsi" w:cstheme="minorHAnsi"/>
                <w:b/>
                <w:color w:val="000000" w:themeColor="text1"/>
                <w:sz w:val="24"/>
              </w:rPr>
            </w:pPr>
          </w:p>
          <w:p>
            <w:pPr>
              <w:pStyle w:val="TableParagraph"/>
              <w:rPr>
                <w:rFonts w:asciiTheme="minorHAnsi" w:hAnsiTheme="minorHAnsi" w:cstheme="minorHAnsi"/>
                <w:b/>
                <w:color w:val="000000" w:themeColor="text1"/>
                <w:sz w:val="24"/>
              </w:rPr>
            </w:pPr>
          </w:p>
          <w:p>
            <w:pPr>
              <w:pStyle w:val="TableParagraph"/>
              <w:rPr>
                <w:rFonts w:asciiTheme="minorHAnsi" w:hAnsiTheme="minorHAnsi" w:cstheme="minorHAnsi"/>
                <w:b/>
                <w:color w:val="000000" w:themeColor="text1"/>
                <w:sz w:val="24"/>
              </w:rPr>
            </w:pPr>
          </w:p>
          <w:p>
            <w:pPr>
              <w:pStyle w:val="TableParagraph"/>
              <w:rPr>
                <w:rFonts w:asciiTheme="minorHAnsi" w:hAnsiTheme="minorHAnsi" w:cstheme="minorHAnsi"/>
                <w:b/>
                <w:color w:val="000000" w:themeColor="text1"/>
                <w:sz w:val="24"/>
              </w:rPr>
            </w:pPr>
          </w:p>
          <w:p>
            <w:pPr>
              <w:pStyle w:val="TableParagraph"/>
              <w:rPr>
                <w:rFonts w:asciiTheme="minorHAnsi" w:hAnsiTheme="minorHAnsi" w:cstheme="minorHAnsi"/>
                <w:b/>
                <w:color w:val="000000" w:themeColor="text1"/>
                <w:sz w:val="24"/>
              </w:rPr>
            </w:pPr>
          </w:p>
          <w:p>
            <w:pPr>
              <w:pStyle w:val="TableParagraph"/>
              <w:rPr>
                <w:rFonts w:asciiTheme="minorHAnsi" w:hAnsiTheme="minorHAnsi" w:cstheme="minorHAnsi"/>
                <w:b/>
                <w:color w:val="000000" w:themeColor="text1"/>
                <w:sz w:val="24"/>
              </w:rPr>
            </w:pPr>
          </w:p>
          <w:p>
            <w:pPr>
              <w:pStyle w:val="TableParagraph"/>
              <w:rPr>
                <w:rFonts w:asciiTheme="minorHAnsi" w:hAnsiTheme="minorHAnsi" w:cstheme="minorHAnsi"/>
                <w:b/>
                <w:color w:val="000000" w:themeColor="text1"/>
                <w:sz w:val="24"/>
              </w:rPr>
            </w:pPr>
          </w:p>
          <w:p>
            <w:pPr>
              <w:pStyle w:val="TableParagraph"/>
              <w:rPr>
                <w:rFonts w:asciiTheme="minorHAnsi" w:hAnsiTheme="minorHAnsi" w:cstheme="minorHAnsi"/>
                <w:b/>
                <w:color w:val="000000" w:themeColor="text1"/>
                <w:sz w:val="24"/>
              </w:rPr>
            </w:pPr>
          </w:p>
          <w:p>
            <w:pPr>
              <w:pStyle w:val="TableParagraph"/>
              <w:spacing w:before="12"/>
              <w:rPr>
                <w:rFonts w:asciiTheme="minorHAnsi" w:hAnsiTheme="minorHAnsi" w:cstheme="minorHAnsi"/>
                <w:b/>
                <w:color w:val="000000" w:themeColor="text1"/>
                <w:sz w:val="27"/>
              </w:rPr>
            </w:pPr>
          </w:p>
          <w:p>
            <w:pPr>
              <w:pStyle w:val="TableParagraph"/>
              <w:ind w:right="84"/>
              <w:jc w:val="right"/>
              <w:rPr>
                <w:rFonts w:asciiTheme="minorHAnsi" w:hAnsiTheme="minorHAnsi" w:cstheme="minorHAnsi"/>
                <w:i/>
                <w:color w:val="000000" w:themeColor="text1"/>
                <w:sz w:val="20"/>
              </w:rPr>
            </w:pPr>
            <w:r>
              <w:rPr>
                <w:rFonts w:asciiTheme="minorHAnsi" w:hAnsiTheme="minorHAnsi" w:cstheme="minorHAnsi"/>
                <w:i/>
                <w:color w:val="000000" w:themeColor="text1"/>
                <w:sz w:val="20"/>
              </w:rPr>
              <w:t>Continue overleaf if necessary</w:t>
            </w:r>
          </w:p>
        </w:tc>
      </w:tr>
      <w:tr>
        <w:trPr>
          <w:trHeight w:hRule="exact" w:val="2235"/>
        </w:trPr>
        <w:tc>
          <w:tcPr>
            <w:tcW w:w="10527" w:type="dxa"/>
            <w:gridSpan w:val="4"/>
          </w:tcPr>
          <w:p>
            <w:pPr>
              <w:pStyle w:val="TableParagraph"/>
              <w:spacing w:before="60"/>
              <w:ind w:left="52"/>
              <w:jc w:val="both"/>
              <w:rPr>
                <w:rFonts w:asciiTheme="minorHAnsi" w:hAnsiTheme="minorHAnsi" w:cstheme="minorHAnsi"/>
                <w:b/>
                <w:color w:val="000000" w:themeColor="text1"/>
                <w:sz w:val="20"/>
              </w:rPr>
            </w:pPr>
            <w:r>
              <w:rPr>
                <w:rFonts w:asciiTheme="minorHAnsi" w:hAnsiTheme="minorHAnsi" w:cstheme="minorHAnsi"/>
                <w:b/>
                <w:color w:val="000000" w:themeColor="text1"/>
                <w:sz w:val="20"/>
                <w:u w:val="single"/>
              </w:rPr>
              <w:t>Appeal against an internal assessment decision</w:t>
            </w:r>
          </w:p>
          <w:p>
            <w:pPr>
              <w:pStyle w:val="TableParagraph"/>
              <w:spacing w:before="2"/>
              <w:ind w:left="52"/>
              <w:jc w:val="both"/>
              <w:rPr>
                <w:rFonts w:asciiTheme="minorHAnsi" w:hAnsiTheme="minorHAnsi" w:cstheme="minorHAnsi"/>
                <w:b/>
                <w:color w:val="000000" w:themeColor="text1"/>
                <w:sz w:val="19"/>
              </w:rPr>
            </w:pPr>
            <w:r>
              <w:rPr>
                <w:rFonts w:asciiTheme="minorHAnsi" w:hAnsiTheme="minorHAnsi" w:cstheme="minorHAnsi"/>
                <w:b/>
                <w:color w:val="000000" w:themeColor="text1"/>
                <w:sz w:val="19"/>
              </w:rPr>
              <w:t>Appellant declaration</w:t>
            </w:r>
          </w:p>
          <w:p>
            <w:pPr>
              <w:pStyle w:val="TableParagraph"/>
              <w:ind w:left="52" w:right="82"/>
              <w:jc w:val="both"/>
              <w:rPr>
                <w:rFonts w:asciiTheme="minorHAnsi" w:hAnsiTheme="minorHAnsi" w:cstheme="minorHAnsi"/>
                <w:color w:val="000000" w:themeColor="text1"/>
                <w:sz w:val="19"/>
              </w:rPr>
            </w:pPr>
            <w:r>
              <w:rPr>
                <w:rFonts w:asciiTheme="minorHAnsi" w:hAnsiTheme="minorHAnsi" w:cstheme="minorHAnsi"/>
                <w:color w:val="000000" w:themeColor="text1"/>
                <w:sz w:val="19"/>
              </w:rPr>
              <w:t xml:space="preserve">By signing here, I am confirming I understand the purpose of the appeal will be </w:t>
            </w:r>
            <w:r>
              <w:rPr>
                <w:rFonts w:asciiTheme="minorHAnsi" w:hAnsiTheme="minorHAnsi" w:cstheme="minorHAnsi"/>
                <w:color w:val="000000" w:themeColor="text1"/>
                <w:spacing w:val="-3"/>
                <w:sz w:val="19"/>
              </w:rPr>
              <w:t xml:space="preserve">to </w:t>
            </w:r>
            <w:r>
              <w:rPr>
                <w:rFonts w:asciiTheme="minorHAnsi" w:hAnsiTheme="minorHAnsi" w:cstheme="minorHAnsi"/>
                <w:color w:val="000000" w:themeColor="text1"/>
                <w:sz w:val="19"/>
              </w:rPr>
              <w:t xml:space="preserve">decide whether the process used for the internal assessment conformed </w:t>
            </w:r>
            <w:r>
              <w:rPr>
                <w:rFonts w:asciiTheme="minorHAnsi" w:hAnsiTheme="minorHAnsi" w:cstheme="minorHAnsi"/>
                <w:color w:val="000000" w:themeColor="text1"/>
                <w:spacing w:val="-3"/>
                <w:sz w:val="19"/>
              </w:rPr>
              <w:t xml:space="preserve">to </w:t>
            </w:r>
            <w:r>
              <w:rPr>
                <w:rFonts w:asciiTheme="minorHAnsi" w:hAnsiTheme="minorHAnsi" w:cstheme="minorHAnsi"/>
                <w:color w:val="000000" w:themeColor="text1"/>
                <w:sz w:val="19"/>
              </w:rPr>
              <w:t>the published requirements of the awarding body’s specification and subject-specific associated documents. I also understand the appeal may only be made against the marking/assessment process not against the mark submitted by the centre for moderation by the awarding body.</w:t>
            </w:r>
          </w:p>
          <w:p>
            <w:pPr>
              <w:pStyle w:val="TableParagraph"/>
              <w:spacing w:before="11"/>
              <w:rPr>
                <w:rFonts w:asciiTheme="minorHAnsi" w:hAnsiTheme="minorHAnsi" w:cstheme="minorHAnsi"/>
                <w:b/>
                <w:color w:val="000000" w:themeColor="text1"/>
                <w:sz w:val="17"/>
              </w:rPr>
            </w:pPr>
          </w:p>
          <w:p>
            <w:pPr>
              <w:pStyle w:val="TableParagraph"/>
              <w:tabs>
                <w:tab w:val="left" w:pos="6156"/>
              </w:tabs>
              <w:ind w:left="52"/>
              <w:jc w:val="both"/>
              <w:rPr>
                <w:rFonts w:asciiTheme="minorHAnsi" w:hAnsiTheme="minorHAnsi" w:cstheme="minorHAnsi"/>
                <w:b/>
                <w:color w:val="000000" w:themeColor="text1"/>
                <w:sz w:val="20"/>
              </w:rPr>
            </w:pPr>
            <w:r>
              <w:rPr>
                <w:rFonts w:asciiTheme="minorHAnsi" w:hAnsiTheme="minorHAnsi" w:cstheme="minorHAnsi"/>
                <w:b/>
                <w:color w:val="000000" w:themeColor="text1"/>
                <w:sz w:val="20"/>
              </w:rPr>
              <w:t>Signature:</w:t>
            </w:r>
            <w:r>
              <w:rPr>
                <w:rFonts w:asciiTheme="minorHAnsi" w:hAnsiTheme="minorHAnsi" w:cstheme="minorHAnsi"/>
                <w:b/>
                <w:color w:val="000000" w:themeColor="text1"/>
                <w:sz w:val="20"/>
              </w:rPr>
              <w:tab/>
              <w:t>Date of</w:t>
            </w:r>
            <w:r>
              <w:rPr>
                <w:rFonts w:asciiTheme="minorHAnsi" w:hAnsiTheme="minorHAnsi" w:cstheme="minorHAnsi"/>
                <w:b/>
                <w:color w:val="000000" w:themeColor="text1"/>
                <w:spacing w:val="-11"/>
                <w:sz w:val="20"/>
              </w:rPr>
              <w:t xml:space="preserve"> </w:t>
            </w:r>
            <w:r>
              <w:rPr>
                <w:rFonts w:asciiTheme="minorHAnsi" w:hAnsiTheme="minorHAnsi" w:cstheme="minorHAnsi"/>
                <w:b/>
                <w:color w:val="000000" w:themeColor="text1"/>
                <w:sz w:val="20"/>
              </w:rPr>
              <w:t>signature:</w:t>
            </w:r>
          </w:p>
        </w:tc>
      </w:tr>
      <w:tr>
        <w:trPr>
          <w:trHeight w:hRule="exact" w:val="1397"/>
        </w:trPr>
        <w:tc>
          <w:tcPr>
            <w:tcW w:w="10527" w:type="dxa"/>
            <w:gridSpan w:val="4"/>
          </w:tcPr>
          <w:p>
            <w:pPr>
              <w:pStyle w:val="TableParagraph"/>
              <w:spacing w:before="60"/>
              <w:ind w:left="52"/>
              <w:rPr>
                <w:rFonts w:asciiTheme="minorHAnsi" w:hAnsiTheme="minorHAnsi" w:cstheme="minorHAnsi"/>
                <w:b/>
                <w:color w:val="000000" w:themeColor="text1"/>
                <w:sz w:val="20"/>
              </w:rPr>
            </w:pPr>
            <w:r>
              <w:rPr>
                <w:rFonts w:asciiTheme="minorHAnsi" w:hAnsiTheme="minorHAnsi" w:cstheme="minorHAnsi"/>
                <w:b/>
                <w:color w:val="000000" w:themeColor="text1"/>
                <w:sz w:val="20"/>
                <w:u w:val="single"/>
              </w:rPr>
              <w:t>Appeal against the centre decision not to support an enquiry about results</w:t>
            </w:r>
          </w:p>
          <w:p>
            <w:pPr>
              <w:pStyle w:val="TableParagraph"/>
              <w:spacing w:before="33"/>
              <w:ind w:left="52"/>
              <w:rPr>
                <w:rFonts w:asciiTheme="minorHAnsi" w:hAnsiTheme="minorHAnsi" w:cstheme="minorHAnsi"/>
                <w:b/>
                <w:color w:val="000000" w:themeColor="text1"/>
                <w:sz w:val="19"/>
              </w:rPr>
            </w:pPr>
            <w:r>
              <w:rPr>
                <w:rFonts w:asciiTheme="minorHAnsi" w:hAnsiTheme="minorHAnsi" w:cstheme="minorHAnsi"/>
                <w:b/>
                <w:color w:val="000000" w:themeColor="text1"/>
                <w:sz w:val="19"/>
              </w:rPr>
              <w:t>Appellant declaration</w:t>
            </w:r>
          </w:p>
          <w:p>
            <w:pPr>
              <w:pStyle w:val="TableParagraph"/>
              <w:spacing w:before="38"/>
              <w:ind w:left="52"/>
              <w:rPr>
                <w:rFonts w:asciiTheme="minorHAnsi" w:hAnsiTheme="minorHAnsi" w:cstheme="minorHAnsi"/>
                <w:color w:val="000000" w:themeColor="text1"/>
                <w:sz w:val="19"/>
              </w:rPr>
            </w:pPr>
            <w:r>
              <w:rPr>
                <w:rFonts w:asciiTheme="minorHAnsi" w:hAnsiTheme="minorHAnsi" w:cstheme="minorHAnsi"/>
                <w:color w:val="000000" w:themeColor="text1"/>
                <w:sz w:val="19"/>
              </w:rPr>
              <w:t>By signing here, I am confirming I feel there are grounds to appeal against the centre’s decision.</w:t>
            </w:r>
          </w:p>
          <w:p>
            <w:pPr>
              <w:pStyle w:val="TableParagraph"/>
              <w:spacing w:before="11"/>
              <w:rPr>
                <w:rFonts w:asciiTheme="minorHAnsi" w:hAnsiTheme="minorHAnsi" w:cstheme="minorHAnsi"/>
                <w:b/>
                <w:color w:val="000000" w:themeColor="text1"/>
                <w:sz w:val="19"/>
              </w:rPr>
            </w:pPr>
          </w:p>
          <w:p>
            <w:pPr>
              <w:pStyle w:val="TableParagraph"/>
              <w:tabs>
                <w:tab w:val="left" w:pos="6166"/>
              </w:tabs>
              <w:ind w:left="52"/>
              <w:rPr>
                <w:rFonts w:asciiTheme="minorHAnsi" w:hAnsiTheme="minorHAnsi" w:cstheme="minorHAnsi"/>
                <w:b/>
                <w:color w:val="000000" w:themeColor="text1"/>
                <w:sz w:val="20"/>
              </w:rPr>
            </w:pPr>
            <w:r>
              <w:rPr>
                <w:rFonts w:asciiTheme="minorHAnsi" w:hAnsiTheme="minorHAnsi" w:cstheme="minorHAnsi"/>
                <w:b/>
                <w:color w:val="000000" w:themeColor="text1"/>
                <w:sz w:val="20"/>
              </w:rPr>
              <w:t>Signature:</w:t>
            </w:r>
            <w:r>
              <w:rPr>
                <w:rFonts w:asciiTheme="minorHAnsi" w:hAnsiTheme="minorHAnsi" w:cstheme="minorHAnsi"/>
                <w:b/>
                <w:color w:val="000000" w:themeColor="text1"/>
                <w:sz w:val="20"/>
              </w:rPr>
              <w:tab/>
              <w:t>Date of</w:t>
            </w:r>
            <w:r>
              <w:rPr>
                <w:rFonts w:asciiTheme="minorHAnsi" w:hAnsiTheme="minorHAnsi" w:cstheme="minorHAnsi"/>
                <w:b/>
                <w:color w:val="000000" w:themeColor="text1"/>
                <w:spacing w:val="-11"/>
                <w:sz w:val="20"/>
              </w:rPr>
              <w:t xml:space="preserve"> </w:t>
            </w:r>
            <w:r>
              <w:rPr>
                <w:rFonts w:asciiTheme="minorHAnsi" w:hAnsiTheme="minorHAnsi" w:cstheme="minorHAnsi"/>
                <w:b/>
                <w:color w:val="000000" w:themeColor="text1"/>
                <w:sz w:val="20"/>
              </w:rPr>
              <w:t>signature:</w:t>
            </w:r>
          </w:p>
        </w:tc>
      </w:tr>
      <w:tr>
        <w:trPr>
          <w:trHeight w:hRule="exact" w:val="2247"/>
        </w:trPr>
        <w:tc>
          <w:tcPr>
            <w:tcW w:w="10527" w:type="dxa"/>
            <w:gridSpan w:val="4"/>
          </w:tcPr>
          <w:p>
            <w:pPr>
              <w:pStyle w:val="TableParagraph"/>
              <w:spacing w:before="60"/>
              <w:ind w:left="52"/>
              <w:jc w:val="both"/>
              <w:rPr>
                <w:rFonts w:asciiTheme="minorHAnsi" w:hAnsiTheme="minorHAnsi" w:cstheme="minorHAnsi"/>
                <w:b/>
                <w:color w:val="000000" w:themeColor="text1"/>
                <w:sz w:val="20"/>
              </w:rPr>
            </w:pPr>
            <w:r>
              <w:rPr>
                <w:rFonts w:asciiTheme="minorHAnsi" w:hAnsiTheme="minorHAnsi" w:cstheme="minorHAnsi"/>
                <w:b/>
                <w:color w:val="000000" w:themeColor="text1"/>
                <w:sz w:val="20"/>
                <w:u w:val="single"/>
              </w:rPr>
              <w:t>Appeal against the outcome of an enquiry about results</w:t>
            </w:r>
          </w:p>
          <w:p>
            <w:pPr>
              <w:pStyle w:val="TableParagraph"/>
              <w:ind w:left="52"/>
              <w:jc w:val="both"/>
              <w:rPr>
                <w:rFonts w:asciiTheme="minorHAnsi" w:hAnsiTheme="minorHAnsi" w:cstheme="minorHAnsi"/>
                <w:b/>
                <w:color w:val="000000" w:themeColor="text1"/>
                <w:sz w:val="19"/>
              </w:rPr>
            </w:pPr>
            <w:r>
              <w:rPr>
                <w:rFonts w:asciiTheme="minorHAnsi" w:hAnsiTheme="minorHAnsi" w:cstheme="minorHAnsi"/>
                <w:b/>
                <w:color w:val="000000" w:themeColor="text1"/>
                <w:sz w:val="19"/>
              </w:rPr>
              <w:t>Appellant declaration</w:t>
            </w:r>
          </w:p>
          <w:p>
            <w:pPr>
              <w:pStyle w:val="TableParagraph"/>
              <w:ind w:left="52" w:right="78"/>
              <w:jc w:val="both"/>
              <w:rPr>
                <w:rFonts w:asciiTheme="minorHAnsi" w:hAnsiTheme="minorHAnsi" w:cstheme="minorHAnsi"/>
                <w:color w:val="000000" w:themeColor="text1"/>
                <w:sz w:val="19"/>
              </w:rPr>
            </w:pPr>
            <w:r>
              <w:rPr>
                <w:rFonts w:asciiTheme="minorHAnsi" w:hAnsiTheme="minorHAnsi" w:cstheme="minorHAnsi"/>
                <w:color w:val="000000" w:themeColor="text1"/>
                <w:sz w:val="19"/>
              </w:rPr>
              <w:t>By</w:t>
            </w:r>
            <w:r>
              <w:rPr>
                <w:rFonts w:asciiTheme="minorHAnsi" w:hAnsiTheme="minorHAnsi" w:cstheme="minorHAnsi"/>
                <w:color w:val="000000" w:themeColor="text1"/>
                <w:spacing w:val="-9"/>
                <w:sz w:val="19"/>
              </w:rPr>
              <w:t xml:space="preserve"> </w:t>
            </w:r>
            <w:r>
              <w:rPr>
                <w:rFonts w:asciiTheme="minorHAnsi" w:hAnsiTheme="minorHAnsi" w:cstheme="minorHAnsi"/>
                <w:color w:val="000000" w:themeColor="text1"/>
                <w:sz w:val="19"/>
              </w:rPr>
              <w:t>signing</w:t>
            </w:r>
            <w:r>
              <w:rPr>
                <w:rFonts w:asciiTheme="minorHAnsi" w:hAnsiTheme="minorHAnsi" w:cstheme="minorHAnsi"/>
                <w:color w:val="000000" w:themeColor="text1"/>
                <w:spacing w:val="-9"/>
                <w:sz w:val="19"/>
              </w:rPr>
              <w:t xml:space="preserve"> </w:t>
            </w:r>
            <w:r>
              <w:rPr>
                <w:rFonts w:asciiTheme="minorHAnsi" w:hAnsiTheme="minorHAnsi" w:cstheme="minorHAnsi"/>
                <w:color w:val="000000" w:themeColor="text1"/>
                <w:sz w:val="19"/>
              </w:rPr>
              <w:t>here,</w:t>
            </w:r>
            <w:r>
              <w:rPr>
                <w:rFonts w:asciiTheme="minorHAnsi" w:hAnsiTheme="minorHAnsi" w:cstheme="minorHAnsi"/>
                <w:color w:val="000000" w:themeColor="text1"/>
                <w:spacing w:val="-10"/>
                <w:sz w:val="19"/>
              </w:rPr>
              <w:t xml:space="preserve"> </w:t>
            </w:r>
            <w:r>
              <w:rPr>
                <w:rFonts w:asciiTheme="minorHAnsi" w:hAnsiTheme="minorHAnsi" w:cstheme="minorHAnsi"/>
                <w:color w:val="000000" w:themeColor="text1"/>
                <w:sz w:val="19"/>
              </w:rPr>
              <w:t>I</w:t>
            </w:r>
            <w:r>
              <w:rPr>
                <w:rFonts w:asciiTheme="minorHAnsi" w:hAnsiTheme="minorHAnsi" w:cstheme="minorHAnsi"/>
                <w:color w:val="000000" w:themeColor="text1"/>
                <w:spacing w:val="-5"/>
                <w:sz w:val="19"/>
              </w:rPr>
              <w:t xml:space="preserve"> </w:t>
            </w:r>
            <w:r>
              <w:rPr>
                <w:rFonts w:asciiTheme="minorHAnsi" w:hAnsiTheme="minorHAnsi" w:cstheme="minorHAnsi"/>
                <w:color w:val="000000" w:themeColor="text1"/>
                <w:sz w:val="19"/>
              </w:rPr>
              <w:t>am</w:t>
            </w:r>
            <w:r>
              <w:rPr>
                <w:rFonts w:asciiTheme="minorHAnsi" w:hAnsiTheme="minorHAnsi" w:cstheme="minorHAnsi"/>
                <w:color w:val="000000" w:themeColor="text1"/>
                <w:spacing w:val="-8"/>
                <w:sz w:val="19"/>
              </w:rPr>
              <w:t xml:space="preserve"> </w:t>
            </w:r>
            <w:r>
              <w:rPr>
                <w:rFonts w:asciiTheme="minorHAnsi" w:hAnsiTheme="minorHAnsi" w:cstheme="minorHAnsi"/>
                <w:color w:val="000000" w:themeColor="text1"/>
                <w:sz w:val="19"/>
              </w:rPr>
              <w:t>confirming</w:t>
            </w:r>
            <w:r>
              <w:rPr>
                <w:rFonts w:asciiTheme="minorHAnsi" w:hAnsiTheme="minorHAnsi" w:cstheme="minorHAnsi"/>
                <w:color w:val="000000" w:themeColor="text1"/>
                <w:spacing w:val="-11"/>
                <w:sz w:val="19"/>
              </w:rPr>
              <w:t xml:space="preserve"> </w:t>
            </w:r>
            <w:r>
              <w:rPr>
                <w:rFonts w:asciiTheme="minorHAnsi" w:hAnsiTheme="minorHAnsi" w:cstheme="minorHAnsi"/>
                <w:color w:val="000000" w:themeColor="text1"/>
                <w:sz w:val="19"/>
              </w:rPr>
              <w:t>I</w:t>
            </w:r>
            <w:r>
              <w:rPr>
                <w:rFonts w:asciiTheme="minorHAnsi" w:hAnsiTheme="minorHAnsi" w:cstheme="minorHAnsi"/>
                <w:color w:val="000000" w:themeColor="text1"/>
                <w:spacing w:val="-5"/>
                <w:sz w:val="19"/>
              </w:rPr>
              <w:t xml:space="preserve"> </w:t>
            </w:r>
            <w:r>
              <w:rPr>
                <w:rFonts w:asciiTheme="minorHAnsi" w:hAnsiTheme="minorHAnsi" w:cstheme="minorHAnsi"/>
                <w:color w:val="000000" w:themeColor="text1"/>
                <w:sz w:val="19"/>
              </w:rPr>
              <w:t>understand</w:t>
            </w:r>
            <w:r>
              <w:rPr>
                <w:rFonts w:asciiTheme="minorHAnsi" w:hAnsiTheme="minorHAnsi" w:cstheme="minorHAnsi"/>
                <w:color w:val="000000" w:themeColor="text1"/>
                <w:spacing w:val="-6"/>
                <w:sz w:val="19"/>
              </w:rPr>
              <w:t xml:space="preserve"> </w:t>
            </w:r>
            <w:r>
              <w:rPr>
                <w:rFonts w:asciiTheme="minorHAnsi" w:hAnsiTheme="minorHAnsi" w:cstheme="minorHAnsi"/>
                <w:color w:val="000000" w:themeColor="text1"/>
                <w:sz w:val="19"/>
              </w:rPr>
              <w:t>that</w:t>
            </w:r>
            <w:r>
              <w:rPr>
                <w:rFonts w:asciiTheme="minorHAnsi" w:hAnsiTheme="minorHAnsi" w:cstheme="minorHAnsi"/>
                <w:color w:val="000000" w:themeColor="text1"/>
                <w:spacing w:val="-8"/>
                <w:sz w:val="19"/>
              </w:rPr>
              <w:t xml:space="preserve"> </w:t>
            </w:r>
            <w:r>
              <w:rPr>
                <w:rFonts w:asciiTheme="minorHAnsi" w:hAnsiTheme="minorHAnsi" w:cstheme="minorHAnsi"/>
                <w:color w:val="000000" w:themeColor="text1"/>
                <w:sz w:val="19"/>
              </w:rPr>
              <w:t>the</w:t>
            </w:r>
            <w:r>
              <w:rPr>
                <w:rFonts w:asciiTheme="minorHAnsi" w:hAnsiTheme="minorHAnsi" w:cstheme="minorHAnsi"/>
                <w:color w:val="000000" w:themeColor="text1"/>
                <w:spacing w:val="-7"/>
                <w:sz w:val="19"/>
              </w:rPr>
              <w:t xml:space="preserve"> </w:t>
            </w:r>
            <w:r>
              <w:rPr>
                <w:rFonts w:asciiTheme="minorHAnsi" w:hAnsiTheme="minorHAnsi" w:cstheme="minorHAnsi"/>
                <w:color w:val="000000" w:themeColor="text1"/>
                <w:sz w:val="19"/>
              </w:rPr>
              <w:t>grounds</w:t>
            </w:r>
            <w:r>
              <w:rPr>
                <w:rFonts w:asciiTheme="minorHAnsi" w:hAnsiTheme="minorHAnsi" w:cstheme="minorHAnsi"/>
                <w:color w:val="000000" w:themeColor="text1"/>
                <w:spacing w:val="-8"/>
                <w:sz w:val="19"/>
              </w:rPr>
              <w:t xml:space="preserve"> </w:t>
            </w:r>
            <w:r>
              <w:rPr>
                <w:rFonts w:asciiTheme="minorHAnsi" w:hAnsiTheme="minorHAnsi" w:cstheme="minorHAnsi"/>
                <w:color w:val="000000" w:themeColor="text1"/>
                <w:sz w:val="19"/>
              </w:rPr>
              <w:t>for</w:t>
            </w:r>
            <w:r>
              <w:rPr>
                <w:rFonts w:asciiTheme="minorHAnsi" w:hAnsiTheme="minorHAnsi" w:cstheme="minorHAnsi"/>
                <w:color w:val="000000" w:themeColor="text1"/>
                <w:spacing w:val="-10"/>
                <w:sz w:val="19"/>
              </w:rPr>
              <w:t xml:space="preserve"> </w:t>
            </w:r>
            <w:r>
              <w:rPr>
                <w:rFonts w:asciiTheme="minorHAnsi" w:hAnsiTheme="minorHAnsi" w:cstheme="minorHAnsi"/>
                <w:color w:val="000000" w:themeColor="text1"/>
                <w:sz w:val="19"/>
              </w:rPr>
              <w:t>my</w:t>
            </w:r>
            <w:r>
              <w:rPr>
                <w:rFonts w:asciiTheme="minorHAnsi" w:hAnsiTheme="minorHAnsi" w:cstheme="minorHAnsi"/>
                <w:color w:val="000000" w:themeColor="text1"/>
                <w:spacing w:val="-9"/>
                <w:sz w:val="19"/>
              </w:rPr>
              <w:t xml:space="preserve"> </w:t>
            </w:r>
            <w:r>
              <w:rPr>
                <w:rFonts w:asciiTheme="minorHAnsi" w:hAnsiTheme="minorHAnsi" w:cstheme="minorHAnsi"/>
                <w:color w:val="000000" w:themeColor="text1"/>
                <w:sz w:val="19"/>
              </w:rPr>
              <w:t>appeal</w:t>
            </w:r>
            <w:r>
              <w:rPr>
                <w:rFonts w:asciiTheme="minorHAnsi" w:hAnsiTheme="minorHAnsi" w:cstheme="minorHAnsi"/>
                <w:color w:val="000000" w:themeColor="text1"/>
                <w:spacing w:val="-6"/>
                <w:sz w:val="19"/>
              </w:rPr>
              <w:t xml:space="preserve"> </w:t>
            </w:r>
            <w:r>
              <w:rPr>
                <w:rFonts w:asciiTheme="minorHAnsi" w:hAnsiTheme="minorHAnsi" w:cstheme="minorHAnsi"/>
                <w:color w:val="000000" w:themeColor="text1"/>
                <w:sz w:val="19"/>
              </w:rPr>
              <w:t>must</w:t>
            </w:r>
            <w:r>
              <w:rPr>
                <w:rFonts w:asciiTheme="minorHAnsi" w:hAnsiTheme="minorHAnsi" w:cstheme="minorHAnsi"/>
                <w:color w:val="000000" w:themeColor="text1"/>
                <w:spacing w:val="-12"/>
                <w:sz w:val="19"/>
              </w:rPr>
              <w:t xml:space="preserve"> </w:t>
            </w:r>
            <w:r>
              <w:rPr>
                <w:rFonts w:asciiTheme="minorHAnsi" w:hAnsiTheme="minorHAnsi" w:cstheme="minorHAnsi"/>
                <w:color w:val="000000" w:themeColor="text1"/>
                <w:sz w:val="19"/>
              </w:rPr>
              <w:t>relate</w:t>
            </w:r>
            <w:r>
              <w:rPr>
                <w:rFonts w:asciiTheme="minorHAnsi" w:hAnsiTheme="minorHAnsi" w:cstheme="minorHAnsi"/>
                <w:color w:val="000000" w:themeColor="text1"/>
                <w:spacing w:val="-6"/>
                <w:sz w:val="19"/>
              </w:rPr>
              <w:t xml:space="preserve"> </w:t>
            </w:r>
            <w:r>
              <w:rPr>
                <w:rFonts w:asciiTheme="minorHAnsi" w:hAnsiTheme="minorHAnsi" w:cstheme="minorHAnsi"/>
                <w:color w:val="000000" w:themeColor="text1"/>
                <w:spacing w:val="-3"/>
                <w:sz w:val="19"/>
              </w:rPr>
              <w:t>to</w:t>
            </w:r>
            <w:r>
              <w:rPr>
                <w:rFonts w:asciiTheme="minorHAnsi" w:hAnsiTheme="minorHAnsi" w:cstheme="minorHAnsi"/>
                <w:color w:val="000000" w:themeColor="text1"/>
                <w:spacing w:val="-5"/>
                <w:sz w:val="19"/>
              </w:rPr>
              <w:t xml:space="preserve"> </w:t>
            </w:r>
            <w:r>
              <w:rPr>
                <w:rFonts w:asciiTheme="minorHAnsi" w:hAnsiTheme="minorHAnsi" w:cstheme="minorHAnsi"/>
                <w:color w:val="000000" w:themeColor="text1"/>
                <w:sz w:val="19"/>
              </w:rPr>
              <w:t>the</w:t>
            </w:r>
            <w:r>
              <w:rPr>
                <w:rFonts w:asciiTheme="minorHAnsi" w:hAnsiTheme="minorHAnsi" w:cstheme="minorHAnsi"/>
                <w:color w:val="000000" w:themeColor="text1"/>
                <w:spacing w:val="-9"/>
                <w:sz w:val="19"/>
              </w:rPr>
              <w:t xml:space="preserve"> </w:t>
            </w:r>
            <w:r>
              <w:rPr>
                <w:rFonts w:asciiTheme="minorHAnsi" w:hAnsiTheme="minorHAnsi" w:cstheme="minorHAnsi"/>
                <w:color w:val="000000" w:themeColor="text1"/>
                <w:sz w:val="19"/>
              </w:rPr>
              <w:t>awarding</w:t>
            </w:r>
            <w:r>
              <w:rPr>
                <w:rFonts w:asciiTheme="minorHAnsi" w:hAnsiTheme="minorHAnsi" w:cstheme="minorHAnsi"/>
                <w:color w:val="000000" w:themeColor="text1"/>
                <w:spacing w:val="-9"/>
                <w:sz w:val="19"/>
              </w:rPr>
              <w:t xml:space="preserve"> </w:t>
            </w:r>
            <w:r>
              <w:rPr>
                <w:rFonts w:asciiTheme="minorHAnsi" w:hAnsiTheme="minorHAnsi" w:cstheme="minorHAnsi"/>
                <w:color w:val="000000" w:themeColor="text1"/>
                <w:sz w:val="19"/>
              </w:rPr>
              <w:t>body’s procedures or the application of the post-result service procedures. I also understand that appeals do not generally involve further reviews of marking candidates’ work. I also confirm that I will pay in advance any fees which</w:t>
            </w:r>
            <w:r>
              <w:rPr>
                <w:rFonts w:asciiTheme="minorHAnsi" w:hAnsiTheme="minorHAnsi" w:cstheme="minorHAnsi"/>
                <w:color w:val="000000" w:themeColor="text1"/>
                <w:spacing w:val="-11"/>
                <w:sz w:val="19"/>
              </w:rPr>
              <w:t xml:space="preserve"> </w:t>
            </w:r>
            <w:r>
              <w:rPr>
                <w:rFonts w:asciiTheme="minorHAnsi" w:hAnsiTheme="minorHAnsi" w:cstheme="minorHAnsi"/>
                <w:color w:val="000000" w:themeColor="text1"/>
                <w:sz w:val="19"/>
              </w:rPr>
              <w:t>may</w:t>
            </w:r>
            <w:r>
              <w:rPr>
                <w:rFonts w:asciiTheme="minorHAnsi" w:hAnsiTheme="minorHAnsi" w:cstheme="minorHAnsi"/>
                <w:color w:val="000000" w:themeColor="text1"/>
                <w:spacing w:val="-13"/>
                <w:sz w:val="19"/>
              </w:rPr>
              <w:t xml:space="preserve"> </w:t>
            </w:r>
            <w:r>
              <w:rPr>
                <w:rFonts w:asciiTheme="minorHAnsi" w:hAnsiTheme="minorHAnsi" w:cstheme="minorHAnsi"/>
                <w:color w:val="000000" w:themeColor="text1"/>
                <w:sz w:val="19"/>
              </w:rPr>
              <w:t>be</w:t>
            </w:r>
            <w:r>
              <w:rPr>
                <w:rFonts w:asciiTheme="minorHAnsi" w:hAnsiTheme="minorHAnsi" w:cstheme="minorHAnsi"/>
                <w:color w:val="000000" w:themeColor="text1"/>
                <w:spacing w:val="-12"/>
                <w:sz w:val="19"/>
              </w:rPr>
              <w:t xml:space="preserve"> </w:t>
            </w:r>
            <w:r>
              <w:rPr>
                <w:rFonts w:asciiTheme="minorHAnsi" w:hAnsiTheme="minorHAnsi" w:cstheme="minorHAnsi"/>
                <w:color w:val="000000" w:themeColor="text1"/>
                <w:sz w:val="19"/>
              </w:rPr>
              <w:t>charged</w:t>
            </w:r>
            <w:r>
              <w:rPr>
                <w:rFonts w:asciiTheme="minorHAnsi" w:hAnsiTheme="minorHAnsi" w:cstheme="minorHAnsi"/>
                <w:color w:val="000000" w:themeColor="text1"/>
                <w:spacing w:val="-11"/>
                <w:sz w:val="19"/>
              </w:rPr>
              <w:t xml:space="preserve"> </w:t>
            </w:r>
            <w:r>
              <w:rPr>
                <w:rFonts w:asciiTheme="minorHAnsi" w:hAnsiTheme="minorHAnsi" w:cstheme="minorHAnsi"/>
                <w:color w:val="000000" w:themeColor="text1"/>
                <w:sz w:val="19"/>
              </w:rPr>
              <w:t>by</w:t>
            </w:r>
            <w:r>
              <w:rPr>
                <w:rFonts w:asciiTheme="minorHAnsi" w:hAnsiTheme="minorHAnsi" w:cstheme="minorHAnsi"/>
                <w:color w:val="000000" w:themeColor="text1"/>
                <w:spacing w:val="-9"/>
                <w:sz w:val="19"/>
              </w:rPr>
              <w:t xml:space="preserve"> </w:t>
            </w:r>
            <w:r>
              <w:rPr>
                <w:rFonts w:asciiTheme="minorHAnsi" w:hAnsiTheme="minorHAnsi" w:cstheme="minorHAnsi"/>
                <w:color w:val="000000" w:themeColor="text1"/>
                <w:sz w:val="19"/>
              </w:rPr>
              <w:t>the</w:t>
            </w:r>
            <w:r>
              <w:rPr>
                <w:rFonts w:asciiTheme="minorHAnsi" w:hAnsiTheme="minorHAnsi" w:cstheme="minorHAnsi"/>
                <w:color w:val="000000" w:themeColor="text1"/>
                <w:spacing w:val="-13"/>
                <w:sz w:val="19"/>
              </w:rPr>
              <w:t xml:space="preserve"> </w:t>
            </w:r>
            <w:r>
              <w:rPr>
                <w:rFonts w:asciiTheme="minorHAnsi" w:hAnsiTheme="minorHAnsi" w:cstheme="minorHAnsi"/>
                <w:color w:val="000000" w:themeColor="text1"/>
                <w:sz w:val="19"/>
              </w:rPr>
              <w:t>awarding</w:t>
            </w:r>
            <w:r>
              <w:rPr>
                <w:rFonts w:asciiTheme="minorHAnsi" w:hAnsiTheme="minorHAnsi" w:cstheme="minorHAnsi"/>
                <w:color w:val="000000" w:themeColor="text1"/>
                <w:spacing w:val="-12"/>
                <w:sz w:val="19"/>
              </w:rPr>
              <w:t xml:space="preserve"> </w:t>
            </w:r>
            <w:r>
              <w:rPr>
                <w:rFonts w:asciiTheme="minorHAnsi" w:hAnsiTheme="minorHAnsi" w:cstheme="minorHAnsi"/>
                <w:color w:val="000000" w:themeColor="text1"/>
                <w:sz w:val="19"/>
              </w:rPr>
              <w:t>body</w:t>
            </w:r>
            <w:r>
              <w:rPr>
                <w:rFonts w:asciiTheme="minorHAnsi" w:hAnsiTheme="minorHAnsi" w:cstheme="minorHAnsi"/>
                <w:color w:val="000000" w:themeColor="text1"/>
                <w:spacing w:val="-13"/>
                <w:sz w:val="19"/>
              </w:rPr>
              <w:t xml:space="preserve"> </w:t>
            </w:r>
            <w:r>
              <w:rPr>
                <w:rFonts w:asciiTheme="minorHAnsi" w:hAnsiTheme="minorHAnsi" w:cstheme="minorHAnsi"/>
                <w:color w:val="000000" w:themeColor="text1"/>
                <w:sz w:val="19"/>
              </w:rPr>
              <w:t>for</w:t>
            </w:r>
            <w:r>
              <w:rPr>
                <w:rFonts w:asciiTheme="minorHAnsi" w:hAnsiTheme="minorHAnsi" w:cstheme="minorHAnsi"/>
                <w:color w:val="000000" w:themeColor="text1"/>
                <w:spacing w:val="-10"/>
                <w:sz w:val="19"/>
              </w:rPr>
              <w:t xml:space="preserve"> </w:t>
            </w:r>
            <w:r>
              <w:rPr>
                <w:rFonts w:asciiTheme="minorHAnsi" w:hAnsiTheme="minorHAnsi" w:cstheme="minorHAnsi"/>
                <w:color w:val="000000" w:themeColor="text1"/>
                <w:sz w:val="19"/>
              </w:rPr>
              <w:t>the</w:t>
            </w:r>
            <w:r>
              <w:rPr>
                <w:rFonts w:asciiTheme="minorHAnsi" w:hAnsiTheme="minorHAnsi" w:cstheme="minorHAnsi"/>
                <w:color w:val="000000" w:themeColor="text1"/>
                <w:spacing w:val="-11"/>
                <w:sz w:val="19"/>
              </w:rPr>
              <w:t xml:space="preserve"> </w:t>
            </w:r>
            <w:r>
              <w:rPr>
                <w:rFonts w:asciiTheme="minorHAnsi" w:hAnsiTheme="minorHAnsi" w:cstheme="minorHAnsi"/>
                <w:color w:val="000000" w:themeColor="text1"/>
                <w:sz w:val="19"/>
              </w:rPr>
              <w:t>appeal.</w:t>
            </w:r>
            <w:r>
              <w:rPr>
                <w:rFonts w:asciiTheme="minorHAnsi" w:hAnsiTheme="minorHAnsi" w:cstheme="minorHAnsi"/>
                <w:color w:val="000000" w:themeColor="text1"/>
                <w:spacing w:val="-14"/>
                <w:sz w:val="19"/>
              </w:rPr>
              <w:t xml:space="preserve"> </w:t>
            </w:r>
            <w:r>
              <w:rPr>
                <w:rFonts w:asciiTheme="minorHAnsi" w:hAnsiTheme="minorHAnsi" w:cstheme="minorHAnsi"/>
                <w:color w:val="000000" w:themeColor="text1"/>
                <w:sz w:val="19"/>
              </w:rPr>
              <w:t>I</w:t>
            </w:r>
            <w:r>
              <w:rPr>
                <w:rFonts w:asciiTheme="minorHAnsi" w:hAnsiTheme="minorHAnsi" w:cstheme="minorHAnsi"/>
                <w:color w:val="000000" w:themeColor="text1"/>
                <w:spacing w:val="-10"/>
                <w:sz w:val="19"/>
              </w:rPr>
              <w:t xml:space="preserve"> </w:t>
            </w:r>
            <w:r>
              <w:rPr>
                <w:rFonts w:asciiTheme="minorHAnsi" w:hAnsiTheme="minorHAnsi" w:cstheme="minorHAnsi"/>
                <w:color w:val="000000" w:themeColor="text1"/>
                <w:sz w:val="19"/>
              </w:rPr>
              <w:t>understand</w:t>
            </w:r>
            <w:r>
              <w:rPr>
                <w:rFonts w:asciiTheme="minorHAnsi" w:hAnsiTheme="minorHAnsi" w:cstheme="minorHAnsi"/>
                <w:color w:val="000000" w:themeColor="text1"/>
                <w:spacing w:val="-11"/>
                <w:sz w:val="19"/>
              </w:rPr>
              <w:t xml:space="preserve"> </w:t>
            </w:r>
            <w:r>
              <w:rPr>
                <w:rFonts w:asciiTheme="minorHAnsi" w:hAnsiTheme="minorHAnsi" w:cstheme="minorHAnsi"/>
                <w:color w:val="000000" w:themeColor="text1"/>
                <w:sz w:val="19"/>
              </w:rPr>
              <w:t>this</w:t>
            </w:r>
            <w:r>
              <w:rPr>
                <w:rFonts w:asciiTheme="minorHAnsi" w:hAnsiTheme="minorHAnsi" w:cstheme="minorHAnsi"/>
                <w:color w:val="000000" w:themeColor="text1"/>
                <w:spacing w:val="-9"/>
                <w:sz w:val="19"/>
              </w:rPr>
              <w:t xml:space="preserve"> </w:t>
            </w:r>
            <w:r>
              <w:rPr>
                <w:rFonts w:asciiTheme="minorHAnsi" w:hAnsiTheme="minorHAnsi" w:cstheme="minorHAnsi"/>
                <w:color w:val="000000" w:themeColor="text1"/>
                <w:sz w:val="19"/>
              </w:rPr>
              <w:t>fee</w:t>
            </w:r>
            <w:r>
              <w:rPr>
                <w:rFonts w:asciiTheme="minorHAnsi" w:hAnsiTheme="minorHAnsi" w:cstheme="minorHAnsi"/>
                <w:color w:val="000000" w:themeColor="text1"/>
                <w:spacing w:val="-11"/>
                <w:sz w:val="19"/>
              </w:rPr>
              <w:t xml:space="preserve"> </w:t>
            </w:r>
            <w:r>
              <w:rPr>
                <w:rFonts w:asciiTheme="minorHAnsi" w:hAnsiTheme="minorHAnsi" w:cstheme="minorHAnsi"/>
                <w:color w:val="000000" w:themeColor="text1"/>
                <w:sz w:val="19"/>
              </w:rPr>
              <w:t>will</w:t>
            </w:r>
            <w:r>
              <w:rPr>
                <w:rFonts w:asciiTheme="minorHAnsi" w:hAnsiTheme="minorHAnsi" w:cstheme="minorHAnsi"/>
                <w:color w:val="000000" w:themeColor="text1"/>
                <w:spacing w:val="-12"/>
                <w:sz w:val="19"/>
              </w:rPr>
              <w:t xml:space="preserve"> </w:t>
            </w:r>
            <w:r>
              <w:rPr>
                <w:rFonts w:asciiTheme="minorHAnsi" w:hAnsiTheme="minorHAnsi" w:cstheme="minorHAnsi"/>
                <w:color w:val="000000" w:themeColor="text1"/>
                <w:sz w:val="19"/>
              </w:rPr>
              <w:t>be</w:t>
            </w:r>
            <w:r>
              <w:rPr>
                <w:rFonts w:asciiTheme="minorHAnsi" w:hAnsiTheme="minorHAnsi" w:cstheme="minorHAnsi"/>
                <w:color w:val="000000" w:themeColor="text1"/>
                <w:spacing w:val="-12"/>
                <w:sz w:val="19"/>
              </w:rPr>
              <w:t xml:space="preserve"> </w:t>
            </w:r>
            <w:r>
              <w:rPr>
                <w:rFonts w:asciiTheme="minorHAnsi" w:hAnsiTheme="minorHAnsi" w:cstheme="minorHAnsi"/>
                <w:color w:val="000000" w:themeColor="text1"/>
                <w:sz w:val="19"/>
              </w:rPr>
              <w:t>refunded</w:t>
            </w:r>
            <w:r>
              <w:rPr>
                <w:rFonts w:asciiTheme="minorHAnsi" w:hAnsiTheme="minorHAnsi" w:cstheme="minorHAnsi"/>
                <w:color w:val="000000" w:themeColor="text1"/>
                <w:spacing w:val="-12"/>
                <w:sz w:val="19"/>
              </w:rPr>
              <w:t xml:space="preserve"> </w:t>
            </w:r>
            <w:r>
              <w:rPr>
                <w:rFonts w:asciiTheme="minorHAnsi" w:hAnsiTheme="minorHAnsi" w:cstheme="minorHAnsi"/>
                <w:color w:val="000000" w:themeColor="text1"/>
                <w:sz w:val="19"/>
              </w:rPr>
              <w:t>if</w:t>
            </w:r>
            <w:r>
              <w:rPr>
                <w:rFonts w:asciiTheme="minorHAnsi" w:hAnsiTheme="minorHAnsi" w:cstheme="minorHAnsi"/>
                <w:color w:val="000000" w:themeColor="text1"/>
                <w:spacing w:val="-10"/>
                <w:sz w:val="19"/>
              </w:rPr>
              <w:t xml:space="preserve"> </w:t>
            </w:r>
            <w:r>
              <w:rPr>
                <w:rFonts w:asciiTheme="minorHAnsi" w:hAnsiTheme="minorHAnsi" w:cstheme="minorHAnsi"/>
                <w:color w:val="000000" w:themeColor="text1"/>
                <w:sz w:val="19"/>
              </w:rPr>
              <w:t>the</w:t>
            </w:r>
            <w:r>
              <w:rPr>
                <w:rFonts w:asciiTheme="minorHAnsi" w:hAnsiTheme="minorHAnsi" w:cstheme="minorHAnsi"/>
                <w:color w:val="000000" w:themeColor="text1"/>
                <w:spacing w:val="-13"/>
                <w:sz w:val="19"/>
              </w:rPr>
              <w:t xml:space="preserve"> </w:t>
            </w:r>
            <w:r>
              <w:rPr>
                <w:rFonts w:asciiTheme="minorHAnsi" w:hAnsiTheme="minorHAnsi" w:cstheme="minorHAnsi"/>
                <w:color w:val="000000" w:themeColor="text1"/>
                <w:sz w:val="19"/>
              </w:rPr>
              <w:t>appeal is</w:t>
            </w:r>
            <w:r>
              <w:rPr>
                <w:rFonts w:asciiTheme="minorHAnsi" w:hAnsiTheme="minorHAnsi" w:cstheme="minorHAnsi"/>
                <w:color w:val="000000" w:themeColor="text1"/>
                <w:spacing w:val="-6"/>
                <w:sz w:val="19"/>
              </w:rPr>
              <w:t xml:space="preserve"> </w:t>
            </w:r>
            <w:r>
              <w:rPr>
                <w:rFonts w:asciiTheme="minorHAnsi" w:hAnsiTheme="minorHAnsi" w:cstheme="minorHAnsi"/>
                <w:color w:val="000000" w:themeColor="text1"/>
                <w:sz w:val="19"/>
              </w:rPr>
              <w:t>upheld.</w:t>
            </w:r>
          </w:p>
          <w:p>
            <w:pPr>
              <w:pStyle w:val="TableParagraph"/>
              <w:spacing w:before="1"/>
              <w:rPr>
                <w:rFonts w:asciiTheme="minorHAnsi" w:hAnsiTheme="minorHAnsi" w:cstheme="minorHAnsi"/>
                <w:b/>
                <w:color w:val="000000" w:themeColor="text1"/>
                <w:sz w:val="19"/>
              </w:rPr>
            </w:pPr>
          </w:p>
          <w:p>
            <w:pPr>
              <w:pStyle w:val="TableParagraph"/>
              <w:tabs>
                <w:tab w:val="left" w:pos="6212"/>
              </w:tabs>
              <w:ind w:left="52"/>
              <w:jc w:val="both"/>
              <w:rPr>
                <w:rFonts w:asciiTheme="minorHAnsi" w:hAnsiTheme="minorHAnsi" w:cstheme="minorHAnsi"/>
                <w:b/>
                <w:color w:val="000000" w:themeColor="text1"/>
                <w:sz w:val="20"/>
              </w:rPr>
            </w:pPr>
            <w:r>
              <w:rPr>
                <w:rFonts w:asciiTheme="minorHAnsi" w:hAnsiTheme="minorHAnsi" w:cstheme="minorHAnsi"/>
                <w:b/>
                <w:color w:val="000000" w:themeColor="text1"/>
                <w:sz w:val="20"/>
              </w:rPr>
              <w:t>Signature:</w:t>
            </w:r>
            <w:r>
              <w:rPr>
                <w:rFonts w:asciiTheme="minorHAnsi" w:hAnsiTheme="minorHAnsi" w:cstheme="minorHAnsi"/>
                <w:b/>
                <w:color w:val="000000" w:themeColor="text1"/>
                <w:sz w:val="20"/>
              </w:rPr>
              <w:tab/>
              <w:t>Date of</w:t>
            </w:r>
            <w:r>
              <w:rPr>
                <w:rFonts w:asciiTheme="minorHAnsi" w:hAnsiTheme="minorHAnsi" w:cstheme="minorHAnsi"/>
                <w:b/>
                <w:color w:val="000000" w:themeColor="text1"/>
                <w:spacing w:val="-11"/>
                <w:sz w:val="20"/>
              </w:rPr>
              <w:t xml:space="preserve"> </w:t>
            </w:r>
            <w:r>
              <w:rPr>
                <w:rFonts w:asciiTheme="minorHAnsi" w:hAnsiTheme="minorHAnsi" w:cstheme="minorHAnsi"/>
                <w:b/>
                <w:color w:val="000000" w:themeColor="text1"/>
                <w:sz w:val="20"/>
              </w:rPr>
              <w:t>signature:</w:t>
            </w:r>
          </w:p>
        </w:tc>
      </w:tr>
    </w:tbl>
    <w:p>
      <w:pPr>
        <w:spacing w:before="120" w:after="120"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This form must be signed, dated and returned to the exams officer on behalf of the head of centre to the timescale indicated in the relevant appeals procedure</w:t>
      </w:r>
    </w:p>
    <w:p>
      <w:pPr>
        <w:rPr>
          <w:rFonts w:asciiTheme="minorHAnsi" w:hAnsiTheme="minorHAnsi" w:cstheme="minorHAnsi"/>
          <w:color w:val="000000" w:themeColor="text1"/>
          <w:sz w:val="20"/>
        </w:rPr>
        <w:sectPr>
          <w:pgSz w:w="11910" w:h="16840"/>
          <w:pgMar w:top="539" w:right="618" w:bottom="964" w:left="618" w:header="0" w:footer="839" w:gutter="0"/>
          <w:cols w:space="720"/>
        </w:sectPr>
      </w:pPr>
    </w:p>
    <w:p>
      <w:pPr>
        <w:pStyle w:val="ListParagraph"/>
        <w:widowControl/>
        <w:numPr>
          <w:ilvl w:val="0"/>
          <w:numId w:val="8"/>
        </w:numPr>
        <w:autoSpaceDE/>
        <w:autoSpaceDN/>
        <w:spacing w:before="240" w:after="240" w:line="276" w:lineRule="auto"/>
        <w:ind w:left="714" w:hanging="357"/>
        <w:contextualSpacing/>
        <w:rPr>
          <w:rFonts w:asciiTheme="minorHAnsi" w:hAnsiTheme="minorHAnsi" w:cstheme="minorHAnsi"/>
          <w:i/>
          <w:color w:val="000000" w:themeColor="text1"/>
        </w:rPr>
      </w:pPr>
      <w:r>
        <w:rPr>
          <w:rFonts w:asciiTheme="minorHAnsi" w:hAnsiTheme="minorHAnsi" w:cstheme="minorHAnsi"/>
          <w:b/>
          <w:color w:val="000000" w:themeColor="text1"/>
          <w:sz w:val="24"/>
          <w:szCs w:val="24"/>
        </w:rPr>
        <w:lastRenderedPageBreak/>
        <w:t>Appeals against internal assessment decisions (centre assessed marks)</w:t>
      </w:r>
    </w:p>
    <w:p>
      <w:pPr>
        <w:spacing w:before="240" w:after="240" w:line="276" w:lineRule="auto"/>
        <w:jc w:val="both"/>
        <w:rPr>
          <w:rFonts w:asciiTheme="minorHAnsi" w:hAnsiTheme="minorHAnsi" w:cstheme="minorHAnsi"/>
          <w:i/>
          <w:color w:val="000000" w:themeColor="text1"/>
          <w:sz w:val="24"/>
          <w:szCs w:val="24"/>
        </w:rPr>
      </w:pPr>
      <w:r>
        <w:rPr>
          <w:rFonts w:asciiTheme="minorHAnsi" w:hAnsiTheme="minorHAnsi" w:cstheme="minorHAnsi"/>
          <w:noProof/>
          <w:color w:val="000000" w:themeColor="text1"/>
          <w:sz w:val="24"/>
          <w:szCs w:val="24"/>
        </w:rPr>
        <w:t>This procedure confirms Fairfax’s</w:t>
      </w:r>
      <w:r>
        <w:rPr>
          <w:rFonts w:asciiTheme="minorHAnsi" w:hAnsiTheme="minorHAnsi" w:cstheme="minorHAnsi"/>
          <w:color w:val="000000" w:themeColor="text1"/>
          <w:sz w:val="24"/>
          <w:szCs w:val="24"/>
        </w:rPr>
        <w:t xml:space="preserve"> compliance with JCQ’s </w:t>
      </w:r>
      <w:r>
        <w:rPr>
          <w:rFonts w:asciiTheme="minorHAnsi" w:hAnsiTheme="minorHAnsi" w:cstheme="minorHAnsi"/>
          <w:i/>
          <w:color w:val="000000" w:themeColor="text1"/>
          <w:sz w:val="24"/>
          <w:szCs w:val="24"/>
        </w:rPr>
        <w:t>General Regulations for Approved Centres 2019-2020, section 5.7</w:t>
      </w:r>
      <w:r>
        <w:rPr>
          <w:rFonts w:asciiTheme="minorHAnsi" w:hAnsiTheme="minorHAnsi" w:cstheme="minorHAnsi"/>
          <w:color w:val="000000" w:themeColor="text1"/>
          <w:sz w:val="24"/>
          <w:szCs w:val="24"/>
        </w:rPr>
        <w:t xml:space="preserve"> that the centre has in place </w:t>
      </w:r>
      <w:r>
        <w:rPr>
          <w:rFonts w:asciiTheme="minorHAnsi" w:hAnsiTheme="minorHAnsi" w:cstheme="minorHAnsi"/>
          <w:i/>
          <w:color w:val="000000" w:themeColor="text1"/>
          <w:sz w:val="24"/>
          <w:szCs w:val="24"/>
        </w:rPr>
        <w:t xml:space="preserve">“a </w:t>
      </w:r>
      <w:r>
        <w:rPr>
          <w:rFonts w:asciiTheme="minorHAnsi" w:hAnsiTheme="minorHAnsi" w:cstheme="minorHAnsi"/>
          <w:bCs/>
          <w:i/>
          <w:color w:val="000000" w:themeColor="text1"/>
          <w:sz w:val="24"/>
          <w:szCs w:val="24"/>
        </w:rPr>
        <w:t>written</w:t>
      </w:r>
      <w:r>
        <w:rPr>
          <w:rFonts w:asciiTheme="minorHAnsi" w:hAnsiTheme="minorHAnsi" w:cstheme="minorHAnsi"/>
          <w:b/>
          <w:bCs/>
          <w:i/>
          <w:color w:val="000000" w:themeColor="text1"/>
          <w:sz w:val="24"/>
          <w:szCs w:val="24"/>
        </w:rPr>
        <w:t xml:space="preserve"> </w:t>
      </w:r>
      <w:r>
        <w:rPr>
          <w:rFonts w:asciiTheme="minorHAnsi" w:hAnsiTheme="minorHAnsi" w:cstheme="minorHAnsi"/>
          <w:i/>
          <w:color w:val="000000" w:themeColor="text1"/>
          <w:sz w:val="24"/>
          <w:szCs w:val="24"/>
        </w:rPr>
        <w:t xml:space="preserve">internal appeals procedure relating to internal assessment decisions and to ensure that details of this procedure are communicated, made widely available and accessible to all candidates” </w:t>
      </w:r>
      <w:r>
        <w:rPr>
          <w:rFonts w:asciiTheme="minorHAnsi" w:hAnsiTheme="minorHAnsi" w:cstheme="minorHAnsi"/>
          <w:color w:val="000000" w:themeColor="text1"/>
          <w:sz w:val="24"/>
          <w:szCs w:val="24"/>
        </w:rPr>
        <w:t>and that the centre</w:t>
      </w:r>
      <w:r>
        <w:rPr>
          <w:rFonts w:asciiTheme="minorHAnsi" w:hAnsiTheme="minorHAnsi" w:cstheme="minorHAnsi"/>
          <w:i/>
          <w:color w:val="000000" w:themeColor="text1"/>
          <w:sz w:val="24"/>
          <w:szCs w:val="24"/>
        </w:rPr>
        <w:t xml:space="preserve"> “must inform candidates of their centre assessed marks as a candidate is allowed to request a review of the centre’s marking before marks are submitted to the awarding body.”</w:t>
      </w:r>
    </w:p>
    <w:p>
      <w:pPr>
        <w:spacing w:before="120" w:after="12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Certain components of GCSE and GCE qualifications that contribute to the final grade of the qualification are internally assessed by the subject teacher. The marks awarded are then submitted by the deadline set by the awarding body for external moderation.</w:t>
      </w:r>
    </w:p>
    <w:p>
      <w:pPr>
        <w:spacing w:before="240" w:after="120" w:line="276" w:lineRule="auto"/>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Deadlines for the submission of marks to exam boards</w:t>
      </w:r>
      <w:r>
        <w:rPr>
          <w:rFonts w:asciiTheme="minorHAnsi" w:hAnsiTheme="minorHAnsi" w:cstheme="minorHAnsi"/>
          <w:color w:val="000000" w:themeColor="text1"/>
          <w:sz w:val="24"/>
          <w:szCs w:val="24"/>
        </w:rPr>
        <w:t xml:space="preserve"> </w:t>
      </w:r>
    </w:p>
    <w:tbl>
      <w:tblPr>
        <w:tblStyle w:val="TableGrid"/>
        <w:tblW w:w="0" w:type="auto"/>
        <w:jc w:val="center"/>
        <w:shd w:val="clear" w:color="auto" w:fill="003399"/>
        <w:tblLook w:val="04A0" w:firstRow="1" w:lastRow="0" w:firstColumn="1" w:lastColumn="0" w:noHBand="0" w:noVBand="1"/>
      </w:tblPr>
      <w:tblGrid>
        <w:gridCol w:w="1490"/>
        <w:gridCol w:w="4140"/>
        <w:gridCol w:w="4744"/>
      </w:tblGrid>
      <w:tr>
        <w:trPr>
          <w:trHeight w:val="264"/>
          <w:jc w:val="center"/>
        </w:trPr>
        <w:tc>
          <w:tcPr>
            <w:tcW w:w="14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pPr>
              <w:spacing w:before="120" w:after="120"/>
              <w:jc w:val="center"/>
              <w:rPr>
                <w:rFonts w:asciiTheme="minorHAnsi" w:eastAsia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Date</w:t>
            </w:r>
          </w:p>
        </w:tc>
        <w:tc>
          <w:tcPr>
            <w:tcW w:w="88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pPr>
              <w:spacing w:before="120" w:after="120"/>
              <w:jc w:val="center"/>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Qualification</w:t>
            </w:r>
          </w:p>
        </w:tc>
      </w:tr>
      <w:tr>
        <w:trPr>
          <w:trHeight w:val="728"/>
          <w:jc w:val="center"/>
        </w:trPr>
        <w:tc>
          <w:tcPr>
            <w:tcW w:w="149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jc w:val="both"/>
              <w:rPr>
                <w:rFonts w:asciiTheme="minorHAnsi" w:hAnsiTheme="minorHAnsi" w:cstheme="minorHAnsi"/>
                <w:sz w:val="24"/>
                <w:szCs w:val="24"/>
              </w:rPr>
            </w:pPr>
            <w:r>
              <w:rPr>
                <w:rFonts w:asciiTheme="minorHAnsi" w:hAnsiTheme="minorHAnsi" w:cstheme="minorHAnsi"/>
                <w:sz w:val="24"/>
                <w:szCs w:val="24"/>
              </w:rPr>
              <w:t>05/11/19</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rPr>
                <w:rFonts w:asciiTheme="minorHAnsi" w:hAnsiTheme="minorHAnsi" w:cstheme="minorHAnsi"/>
                <w:sz w:val="24"/>
                <w:szCs w:val="24"/>
              </w:rPr>
            </w:pPr>
            <w:r>
              <w:rPr>
                <w:rFonts w:asciiTheme="minorHAnsi" w:hAnsiTheme="minorHAnsi" w:cstheme="minorHAnsi"/>
                <w:sz w:val="24"/>
                <w:szCs w:val="24"/>
              </w:rPr>
              <w:t xml:space="preserve">Cambridge Nationals - Creative </w:t>
            </w:r>
            <w:proofErr w:type="spellStart"/>
            <w:r>
              <w:rPr>
                <w:rFonts w:asciiTheme="minorHAnsi" w:hAnsiTheme="minorHAnsi" w:cstheme="minorHAnsi"/>
                <w:sz w:val="24"/>
                <w:szCs w:val="24"/>
              </w:rPr>
              <w:t>iMedia</w:t>
            </w:r>
            <w:proofErr w:type="spellEnd"/>
            <w:r>
              <w:rPr>
                <w:rFonts w:asciiTheme="minorHAnsi" w:hAnsiTheme="minorHAnsi" w:cstheme="minorHAnsi"/>
                <w:sz w:val="24"/>
                <w:szCs w:val="24"/>
              </w:rPr>
              <w:t xml:space="preserve"> (Nov. series)</w:t>
            </w:r>
          </w:p>
        </w:tc>
        <w:tc>
          <w:tcPr>
            <w:tcW w:w="4744"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Theme="minorHAnsi" w:hAnsiTheme="minorHAnsi" w:cstheme="minorHAnsi"/>
                <w:color w:val="FF0000"/>
                <w:sz w:val="24"/>
                <w:szCs w:val="24"/>
              </w:rPr>
            </w:pPr>
          </w:p>
        </w:tc>
      </w:tr>
      <w:tr>
        <w:trPr>
          <w:trHeight w:val="728"/>
          <w:jc w:val="center"/>
        </w:trPr>
        <w:tc>
          <w:tcPr>
            <w:tcW w:w="149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jc w:val="both"/>
              <w:rPr>
                <w:rFonts w:asciiTheme="minorHAnsi" w:hAnsiTheme="minorHAnsi" w:cstheme="minorHAnsi"/>
                <w:sz w:val="24"/>
                <w:szCs w:val="24"/>
              </w:rPr>
            </w:pPr>
            <w:r>
              <w:rPr>
                <w:rFonts w:asciiTheme="minorHAnsi" w:hAnsiTheme="minorHAnsi" w:cstheme="minorHAnsi"/>
                <w:sz w:val="24"/>
                <w:szCs w:val="24"/>
              </w:rPr>
              <w:t>10/01/20</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rPr>
                <w:rFonts w:asciiTheme="minorHAnsi" w:hAnsiTheme="minorHAnsi" w:cstheme="minorHAnsi"/>
                <w:sz w:val="24"/>
                <w:szCs w:val="24"/>
              </w:rPr>
            </w:pPr>
            <w:r>
              <w:rPr>
                <w:rFonts w:asciiTheme="minorHAnsi" w:hAnsiTheme="minorHAnsi" w:cstheme="minorHAnsi"/>
                <w:sz w:val="24"/>
                <w:szCs w:val="24"/>
              </w:rPr>
              <w:t>Step Up to English (Jan. series)</w:t>
            </w:r>
          </w:p>
        </w:tc>
        <w:tc>
          <w:tcPr>
            <w:tcW w:w="4744"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Theme="minorHAnsi" w:hAnsiTheme="minorHAnsi" w:cstheme="minorHAnsi"/>
                <w:color w:val="FF0000"/>
                <w:sz w:val="24"/>
                <w:szCs w:val="24"/>
              </w:rPr>
            </w:pPr>
          </w:p>
        </w:tc>
      </w:tr>
      <w:tr>
        <w:trPr>
          <w:trHeight w:val="728"/>
          <w:jc w:val="center"/>
        </w:trPr>
        <w:tc>
          <w:tcPr>
            <w:tcW w:w="149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jc w:val="both"/>
              <w:rPr>
                <w:rFonts w:asciiTheme="minorHAnsi" w:hAnsiTheme="minorHAnsi" w:cstheme="minorHAnsi"/>
                <w:sz w:val="24"/>
                <w:szCs w:val="24"/>
              </w:rPr>
            </w:pPr>
            <w:r>
              <w:rPr>
                <w:rFonts w:asciiTheme="minorHAnsi" w:hAnsiTheme="minorHAnsi" w:cstheme="minorHAnsi"/>
                <w:sz w:val="24"/>
                <w:szCs w:val="24"/>
              </w:rPr>
              <w:t>31/03/20</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rPr>
                <w:rFonts w:asciiTheme="minorHAnsi" w:hAnsiTheme="minorHAnsi" w:cstheme="minorHAnsi"/>
                <w:sz w:val="24"/>
                <w:szCs w:val="24"/>
              </w:rPr>
            </w:pPr>
            <w:r>
              <w:rPr>
                <w:rFonts w:asciiTheme="minorHAnsi" w:hAnsiTheme="minorHAnsi" w:cstheme="minorHAnsi"/>
                <w:sz w:val="24"/>
                <w:szCs w:val="24"/>
              </w:rPr>
              <w:t xml:space="preserve">GCSE PE </w:t>
            </w:r>
          </w:p>
        </w:tc>
        <w:tc>
          <w:tcPr>
            <w:tcW w:w="4744"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Theme="minorHAnsi" w:hAnsiTheme="minorHAnsi" w:cstheme="minorHAnsi"/>
                <w:color w:val="FF0000"/>
                <w:sz w:val="24"/>
                <w:szCs w:val="24"/>
              </w:rPr>
            </w:pPr>
          </w:p>
        </w:tc>
      </w:tr>
      <w:tr>
        <w:trPr>
          <w:jc w:val="center"/>
        </w:trPr>
        <w:tc>
          <w:tcPr>
            <w:tcW w:w="149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jc w:val="both"/>
              <w:rPr>
                <w:rFonts w:asciiTheme="minorHAnsi" w:hAnsiTheme="minorHAnsi" w:cstheme="minorHAnsi"/>
                <w:sz w:val="24"/>
                <w:szCs w:val="24"/>
              </w:rPr>
            </w:pPr>
            <w:r>
              <w:rPr>
                <w:rFonts w:asciiTheme="minorHAnsi" w:hAnsiTheme="minorHAnsi" w:cstheme="minorHAnsi"/>
                <w:sz w:val="24"/>
                <w:szCs w:val="24"/>
              </w:rPr>
              <w:t>05/05/2020</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rPr>
                <w:rFonts w:asciiTheme="minorHAnsi" w:hAnsiTheme="minorHAnsi" w:cstheme="minorHAnsi"/>
                <w:sz w:val="24"/>
                <w:szCs w:val="24"/>
              </w:rPr>
            </w:pPr>
            <w:r>
              <w:rPr>
                <w:rFonts w:asciiTheme="minorHAnsi" w:hAnsiTheme="minorHAnsi" w:cstheme="minorHAnsi"/>
                <w:sz w:val="24"/>
                <w:szCs w:val="24"/>
              </w:rPr>
              <w:t>GCSE Food &amp; Nutrition</w:t>
            </w:r>
          </w:p>
        </w:tc>
        <w:tc>
          <w:tcPr>
            <w:tcW w:w="4744"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Theme="minorHAnsi" w:hAnsiTheme="minorHAnsi" w:cstheme="minorHAnsi"/>
                <w:color w:val="FF0000"/>
                <w:sz w:val="24"/>
                <w:szCs w:val="24"/>
              </w:rPr>
            </w:pPr>
          </w:p>
        </w:tc>
      </w:tr>
      <w:tr>
        <w:trPr>
          <w:jc w:val="center"/>
        </w:trPr>
        <w:tc>
          <w:tcPr>
            <w:tcW w:w="149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jc w:val="both"/>
              <w:rPr>
                <w:rFonts w:asciiTheme="minorHAnsi" w:hAnsiTheme="minorHAnsi" w:cstheme="minorHAnsi"/>
                <w:sz w:val="24"/>
                <w:szCs w:val="24"/>
              </w:rPr>
            </w:pPr>
            <w:r>
              <w:rPr>
                <w:rFonts w:asciiTheme="minorHAnsi" w:hAnsiTheme="minorHAnsi" w:cstheme="minorHAnsi"/>
                <w:sz w:val="24"/>
                <w:szCs w:val="24"/>
              </w:rPr>
              <w:t>07/05/2020</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rPr>
                <w:rFonts w:asciiTheme="minorHAnsi" w:hAnsiTheme="minorHAnsi" w:cstheme="minorHAnsi"/>
                <w:sz w:val="24"/>
                <w:szCs w:val="24"/>
              </w:rPr>
            </w:pPr>
            <w:r>
              <w:rPr>
                <w:rFonts w:asciiTheme="minorHAnsi" w:hAnsiTheme="minorHAnsi" w:cstheme="minorHAnsi"/>
                <w:sz w:val="24"/>
                <w:szCs w:val="24"/>
              </w:rPr>
              <w:t xml:space="preserve">GCSE Dance </w:t>
            </w:r>
          </w:p>
          <w:p>
            <w:pPr>
              <w:spacing w:before="120" w:after="120"/>
              <w:rPr>
                <w:rFonts w:asciiTheme="minorHAnsi" w:hAnsiTheme="minorHAnsi" w:cstheme="minorHAnsi"/>
                <w:sz w:val="24"/>
                <w:szCs w:val="24"/>
              </w:rPr>
            </w:pPr>
            <w:r>
              <w:rPr>
                <w:rFonts w:asciiTheme="minorHAnsi" w:hAnsiTheme="minorHAnsi" w:cstheme="minorHAnsi"/>
                <w:sz w:val="24"/>
                <w:szCs w:val="24"/>
              </w:rPr>
              <w:t>GCSE English spoken language element</w:t>
            </w:r>
          </w:p>
          <w:p>
            <w:pPr>
              <w:spacing w:before="120" w:after="120"/>
              <w:rPr>
                <w:rFonts w:asciiTheme="minorHAnsi" w:hAnsiTheme="minorHAnsi" w:cstheme="minorHAnsi"/>
                <w:sz w:val="24"/>
                <w:szCs w:val="24"/>
              </w:rPr>
            </w:pPr>
            <w:r>
              <w:rPr>
                <w:rFonts w:asciiTheme="minorHAnsi" w:hAnsiTheme="minorHAnsi" w:cstheme="minorHAnsi"/>
                <w:sz w:val="24"/>
                <w:szCs w:val="24"/>
              </w:rPr>
              <w:t>GCSE Product Design</w:t>
            </w:r>
          </w:p>
        </w:tc>
        <w:tc>
          <w:tcPr>
            <w:tcW w:w="4744"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Theme="minorHAnsi" w:hAnsiTheme="minorHAnsi" w:cstheme="minorHAnsi"/>
                <w:color w:val="FF0000"/>
                <w:sz w:val="24"/>
                <w:szCs w:val="24"/>
              </w:rPr>
            </w:pPr>
          </w:p>
        </w:tc>
      </w:tr>
      <w:tr>
        <w:trPr>
          <w:jc w:val="center"/>
        </w:trPr>
        <w:tc>
          <w:tcPr>
            <w:tcW w:w="149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jc w:val="both"/>
              <w:rPr>
                <w:rFonts w:asciiTheme="minorHAnsi" w:hAnsiTheme="minorHAnsi" w:cstheme="minorHAnsi"/>
                <w:color w:val="FF0000"/>
                <w:sz w:val="24"/>
                <w:szCs w:val="24"/>
              </w:rPr>
            </w:pPr>
            <w:r>
              <w:rPr>
                <w:rFonts w:asciiTheme="minorHAnsi" w:hAnsiTheme="minorHAnsi" w:cstheme="minorHAnsi"/>
                <w:sz w:val="24"/>
                <w:szCs w:val="24"/>
              </w:rPr>
              <w:t>15/05/2020</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rPr>
                <w:rFonts w:asciiTheme="minorHAnsi" w:hAnsiTheme="minorHAnsi" w:cstheme="minorHAnsi"/>
                <w:sz w:val="24"/>
                <w:szCs w:val="24"/>
              </w:rPr>
            </w:pPr>
            <w:r>
              <w:rPr>
                <w:rFonts w:asciiTheme="minorHAnsi" w:hAnsiTheme="minorHAnsi" w:cstheme="minorHAnsi"/>
                <w:sz w:val="24"/>
                <w:szCs w:val="24"/>
              </w:rPr>
              <w:t>Cambridge Nationals - Child Development</w:t>
            </w:r>
          </w:p>
          <w:p>
            <w:pPr>
              <w:spacing w:before="120" w:after="120"/>
              <w:rPr>
                <w:rFonts w:asciiTheme="minorHAnsi" w:hAnsiTheme="minorHAnsi" w:cstheme="minorHAnsi"/>
                <w:sz w:val="24"/>
                <w:szCs w:val="24"/>
              </w:rPr>
            </w:pPr>
            <w:r>
              <w:rPr>
                <w:rFonts w:asciiTheme="minorHAnsi" w:hAnsiTheme="minorHAnsi" w:cstheme="minorHAnsi"/>
                <w:sz w:val="24"/>
                <w:szCs w:val="24"/>
              </w:rPr>
              <w:t xml:space="preserve">Cambridge Nationals - Creative </w:t>
            </w:r>
            <w:proofErr w:type="spellStart"/>
            <w:r>
              <w:rPr>
                <w:rFonts w:asciiTheme="minorHAnsi" w:hAnsiTheme="minorHAnsi" w:cstheme="minorHAnsi"/>
                <w:sz w:val="24"/>
                <w:szCs w:val="24"/>
              </w:rPr>
              <w:t>iMedia</w:t>
            </w:r>
            <w:proofErr w:type="spellEnd"/>
          </w:p>
          <w:p>
            <w:pPr>
              <w:spacing w:before="120" w:after="120"/>
              <w:rPr>
                <w:rFonts w:asciiTheme="minorHAnsi" w:hAnsiTheme="minorHAnsi" w:cstheme="minorHAnsi"/>
                <w:sz w:val="24"/>
                <w:szCs w:val="24"/>
              </w:rPr>
            </w:pPr>
            <w:r>
              <w:rPr>
                <w:rFonts w:asciiTheme="minorHAnsi" w:hAnsiTheme="minorHAnsi" w:cstheme="minorHAnsi"/>
                <w:sz w:val="24"/>
                <w:szCs w:val="24"/>
              </w:rPr>
              <w:t>ELC(A) Mathematics</w:t>
            </w:r>
          </w:p>
          <w:p>
            <w:pPr>
              <w:spacing w:before="120" w:after="120"/>
              <w:rPr>
                <w:rFonts w:asciiTheme="minorHAnsi" w:hAnsiTheme="minorHAnsi" w:cstheme="minorHAnsi"/>
                <w:sz w:val="24"/>
                <w:szCs w:val="24"/>
              </w:rPr>
            </w:pPr>
            <w:r>
              <w:rPr>
                <w:rFonts w:asciiTheme="minorHAnsi" w:hAnsiTheme="minorHAnsi" w:cstheme="minorHAnsi"/>
                <w:sz w:val="24"/>
                <w:szCs w:val="24"/>
              </w:rPr>
              <w:t xml:space="preserve">GSCE Art </w:t>
            </w:r>
          </w:p>
          <w:p>
            <w:pPr>
              <w:spacing w:before="120" w:after="120"/>
              <w:rPr>
                <w:rFonts w:asciiTheme="minorHAnsi" w:hAnsiTheme="minorHAnsi" w:cstheme="minorHAnsi"/>
                <w:sz w:val="24"/>
                <w:szCs w:val="24"/>
              </w:rPr>
            </w:pPr>
            <w:r>
              <w:rPr>
                <w:rFonts w:asciiTheme="minorHAnsi" w:hAnsiTheme="minorHAnsi" w:cstheme="minorHAnsi"/>
                <w:sz w:val="24"/>
                <w:szCs w:val="24"/>
              </w:rPr>
              <w:t>GCSE Drama</w:t>
            </w:r>
          </w:p>
          <w:p>
            <w:pPr>
              <w:spacing w:before="120" w:after="120"/>
              <w:rPr>
                <w:rFonts w:asciiTheme="minorHAnsi" w:hAnsiTheme="minorHAnsi" w:cstheme="minorHAnsi"/>
                <w:sz w:val="24"/>
                <w:szCs w:val="24"/>
              </w:rPr>
            </w:pPr>
            <w:r>
              <w:rPr>
                <w:rFonts w:asciiTheme="minorHAnsi" w:hAnsiTheme="minorHAnsi" w:cstheme="minorHAnsi"/>
                <w:sz w:val="24"/>
                <w:szCs w:val="24"/>
              </w:rPr>
              <w:t>GCSE French Speaking</w:t>
            </w:r>
          </w:p>
          <w:p>
            <w:pPr>
              <w:spacing w:before="120" w:after="120"/>
              <w:rPr>
                <w:rFonts w:asciiTheme="minorHAnsi" w:hAnsiTheme="minorHAnsi" w:cstheme="minorHAnsi"/>
                <w:sz w:val="24"/>
                <w:szCs w:val="24"/>
              </w:rPr>
            </w:pPr>
            <w:r>
              <w:rPr>
                <w:rFonts w:asciiTheme="minorHAnsi" w:hAnsiTheme="minorHAnsi" w:cstheme="minorHAnsi"/>
                <w:sz w:val="24"/>
                <w:szCs w:val="24"/>
              </w:rPr>
              <w:t>GCSE German Speaking</w:t>
            </w:r>
          </w:p>
          <w:p>
            <w:pPr>
              <w:spacing w:before="120" w:after="120"/>
              <w:rPr>
                <w:rFonts w:asciiTheme="minorHAnsi" w:hAnsiTheme="minorHAnsi" w:cstheme="minorHAnsi"/>
                <w:sz w:val="24"/>
                <w:szCs w:val="24"/>
              </w:rPr>
            </w:pPr>
            <w:r>
              <w:rPr>
                <w:rFonts w:asciiTheme="minorHAnsi" w:hAnsiTheme="minorHAnsi" w:cstheme="minorHAnsi"/>
                <w:sz w:val="24"/>
                <w:szCs w:val="24"/>
              </w:rPr>
              <w:t>GCSE Music</w:t>
            </w:r>
          </w:p>
          <w:p>
            <w:pPr>
              <w:spacing w:before="120" w:after="120"/>
              <w:rPr>
                <w:rFonts w:asciiTheme="minorHAnsi" w:hAnsiTheme="minorHAnsi" w:cstheme="minorHAnsi"/>
                <w:sz w:val="24"/>
                <w:szCs w:val="24"/>
              </w:rPr>
            </w:pPr>
            <w:r>
              <w:rPr>
                <w:rFonts w:asciiTheme="minorHAnsi" w:hAnsiTheme="minorHAnsi" w:cstheme="minorHAnsi"/>
                <w:sz w:val="24"/>
                <w:szCs w:val="24"/>
              </w:rPr>
              <w:t>Step Up to English</w:t>
            </w: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rPr>
                <w:rFonts w:asciiTheme="minorHAnsi" w:hAnsiTheme="minorHAnsi" w:cstheme="minorHAnsi"/>
                <w:sz w:val="24"/>
                <w:szCs w:val="24"/>
              </w:rPr>
            </w:pPr>
            <w:r>
              <w:rPr>
                <w:rFonts w:asciiTheme="minorHAnsi" w:hAnsiTheme="minorHAnsi" w:cstheme="minorHAnsi"/>
                <w:sz w:val="24"/>
                <w:szCs w:val="24"/>
              </w:rPr>
              <w:t>GCE Biology</w:t>
            </w:r>
          </w:p>
          <w:p>
            <w:pPr>
              <w:spacing w:before="120" w:after="120"/>
              <w:rPr>
                <w:rFonts w:asciiTheme="minorHAnsi" w:hAnsiTheme="minorHAnsi" w:cstheme="minorHAnsi"/>
                <w:sz w:val="24"/>
                <w:szCs w:val="24"/>
              </w:rPr>
            </w:pPr>
            <w:r>
              <w:rPr>
                <w:rFonts w:asciiTheme="minorHAnsi" w:hAnsiTheme="minorHAnsi" w:cstheme="minorHAnsi"/>
                <w:sz w:val="24"/>
                <w:szCs w:val="24"/>
              </w:rPr>
              <w:t>GCE Chemistry</w:t>
            </w:r>
          </w:p>
          <w:p>
            <w:pPr>
              <w:spacing w:before="120" w:after="120"/>
              <w:rPr>
                <w:rFonts w:asciiTheme="minorHAnsi" w:hAnsiTheme="minorHAnsi" w:cstheme="minorHAnsi"/>
                <w:sz w:val="24"/>
                <w:szCs w:val="24"/>
              </w:rPr>
            </w:pPr>
            <w:r>
              <w:rPr>
                <w:rFonts w:asciiTheme="minorHAnsi" w:hAnsiTheme="minorHAnsi" w:cstheme="minorHAnsi"/>
                <w:sz w:val="24"/>
                <w:szCs w:val="24"/>
              </w:rPr>
              <w:t>GCE Drama</w:t>
            </w:r>
          </w:p>
          <w:p>
            <w:pPr>
              <w:spacing w:before="120" w:after="120"/>
              <w:rPr>
                <w:rFonts w:asciiTheme="minorHAnsi" w:hAnsiTheme="minorHAnsi" w:cstheme="minorHAnsi"/>
                <w:sz w:val="24"/>
                <w:szCs w:val="24"/>
              </w:rPr>
            </w:pPr>
            <w:r>
              <w:rPr>
                <w:rFonts w:asciiTheme="minorHAnsi" w:hAnsiTheme="minorHAnsi" w:cstheme="minorHAnsi"/>
                <w:sz w:val="24"/>
                <w:szCs w:val="24"/>
              </w:rPr>
              <w:t>GCE English &amp; English Literature</w:t>
            </w:r>
          </w:p>
          <w:p>
            <w:pPr>
              <w:spacing w:before="120" w:after="120"/>
              <w:rPr>
                <w:rFonts w:asciiTheme="minorHAnsi" w:hAnsiTheme="minorHAnsi" w:cstheme="minorHAnsi"/>
                <w:sz w:val="24"/>
                <w:szCs w:val="24"/>
              </w:rPr>
            </w:pPr>
            <w:r>
              <w:rPr>
                <w:rFonts w:asciiTheme="minorHAnsi" w:hAnsiTheme="minorHAnsi" w:cstheme="minorHAnsi"/>
                <w:sz w:val="24"/>
                <w:szCs w:val="24"/>
              </w:rPr>
              <w:t>GCE Geography</w:t>
            </w:r>
          </w:p>
          <w:p>
            <w:pPr>
              <w:spacing w:before="120" w:after="120"/>
              <w:rPr>
                <w:rFonts w:asciiTheme="minorHAnsi" w:hAnsiTheme="minorHAnsi" w:cstheme="minorHAnsi"/>
                <w:sz w:val="24"/>
                <w:szCs w:val="24"/>
              </w:rPr>
            </w:pPr>
            <w:r>
              <w:rPr>
                <w:rFonts w:asciiTheme="minorHAnsi" w:hAnsiTheme="minorHAnsi" w:cstheme="minorHAnsi"/>
                <w:sz w:val="24"/>
                <w:szCs w:val="24"/>
              </w:rPr>
              <w:t>GCE History</w:t>
            </w:r>
          </w:p>
          <w:p>
            <w:pPr>
              <w:spacing w:before="120" w:after="120"/>
              <w:rPr>
                <w:rFonts w:asciiTheme="minorHAnsi" w:hAnsiTheme="minorHAnsi" w:cstheme="minorHAnsi"/>
                <w:color w:val="FF0000"/>
                <w:sz w:val="24"/>
                <w:szCs w:val="24"/>
              </w:rPr>
            </w:pPr>
            <w:r>
              <w:rPr>
                <w:rFonts w:asciiTheme="minorHAnsi" w:hAnsiTheme="minorHAnsi" w:cstheme="minorHAnsi"/>
                <w:sz w:val="24"/>
                <w:szCs w:val="24"/>
              </w:rPr>
              <w:t>GCE Physics</w:t>
            </w:r>
          </w:p>
        </w:tc>
      </w:tr>
    </w:tbl>
    <w:p>
      <w:pPr>
        <w:spacing w:line="276" w:lineRule="auto"/>
        <w:rPr>
          <w:rFonts w:asciiTheme="minorHAnsi" w:hAnsiTheme="minorHAnsi" w:cstheme="minorHAnsi"/>
          <w:color w:val="000000" w:themeColor="text1"/>
          <w:sz w:val="24"/>
          <w:szCs w:val="24"/>
        </w:rPr>
      </w:pPr>
    </w:p>
    <w:p>
      <w:pPr>
        <w:spacing w:before="120" w:after="12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Fairfax is committed to ensuring that the marking of candidates’ work is done fairly, consistently and in accordance with the awarding body’s specification and subject-specific associated documents. This policy applies to general and vocational qualifications.</w:t>
      </w:r>
    </w:p>
    <w:p>
      <w:pPr>
        <w:spacing w:before="120" w:after="120" w:line="276" w:lineRule="auto"/>
        <w:rPr>
          <w:rFonts w:asciiTheme="minorHAnsi" w:eastAsia="Times New Roman" w:hAnsiTheme="minorHAnsi" w:cstheme="minorHAnsi"/>
          <w:color w:val="000000" w:themeColor="text1"/>
          <w:sz w:val="23"/>
          <w:szCs w:val="23"/>
        </w:rPr>
      </w:pPr>
      <w:r>
        <w:rPr>
          <w:rFonts w:asciiTheme="minorHAnsi" w:eastAsia="Times New Roman" w:hAnsiTheme="minorHAnsi" w:cstheme="minorHAnsi"/>
          <w:color w:val="000000" w:themeColor="text1"/>
          <w:sz w:val="24"/>
          <w:szCs w:val="24"/>
        </w:rPr>
        <w:lastRenderedPageBreak/>
        <w:t>Fairfax ensures that all centre staff follow a robust </w:t>
      </w:r>
      <w:r>
        <w:rPr>
          <w:rFonts w:asciiTheme="minorHAnsi" w:eastAsia="Times New Roman" w:hAnsiTheme="minorHAnsi" w:cstheme="minorHAnsi"/>
          <w:i/>
          <w:iCs/>
          <w:color w:val="000000" w:themeColor="text1"/>
          <w:sz w:val="24"/>
          <w:szCs w:val="24"/>
        </w:rPr>
        <w:t>Non-examination assessment policy</w:t>
      </w:r>
      <w:r>
        <w:rPr>
          <w:rFonts w:asciiTheme="minorHAnsi" w:eastAsia="Times New Roman" w:hAnsiTheme="minorHAnsi" w:cstheme="minorHAnsi"/>
          <w:color w:val="000000" w:themeColor="text1"/>
          <w:sz w:val="24"/>
          <w:szCs w:val="24"/>
        </w:rPr>
        <w:t> (for the management of GCE and GCSE non-examination assessments). This policy details all procedures relating to non-examination assessments, including the marking and quality assurance processes which relevant teaching staff are required to follow.</w:t>
      </w:r>
    </w:p>
    <w:p>
      <w:pPr>
        <w:spacing w:before="120" w:after="12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Candidates’ work will be marked by staff who have appropriate knowledge, understanding and skill, and who have been trained in this activity. Fairfax is committed to ensuring that work produced by candidates is authenticated in line with the requirements of the awarding body.  Where a number of subject teachers are involved in marking candidates’ work, internal moderation and </w:t>
      </w:r>
      <w:proofErr w:type="spellStart"/>
      <w:r>
        <w:rPr>
          <w:rFonts w:asciiTheme="minorHAnsi" w:hAnsiTheme="minorHAnsi" w:cstheme="minorHAnsi"/>
          <w:color w:val="000000" w:themeColor="text1"/>
          <w:sz w:val="24"/>
          <w:szCs w:val="24"/>
        </w:rPr>
        <w:t>standardisation</w:t>
      </w:r>
      <w:proofErr w:type="spellEnd"/>
      <w:r>
        <w:rPr>
          <w:rFonts w:asciiTheme="minorHAnsi" w:hAnsiTheme="minorHAnsi" w:cstheme="minorHAnsi"/>
          <w:color w:val="000000" w:themeColor="text1"/>
          <w:sz w:val="24"/>
          <w:szCs w:val="24"/>
        </w:rPr>
        <w:t xml:space="preserve"> will ensure consistency of marking.</w:t>
      </w:r>
    </w:p>
    <w:p>
      <w:pPr>
        <w:spacing w:before="120" w:after="120" w:line="276" w:lineRule="auto"/>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rPr>
        <w:t xml:space="preserve">On being informed of their centre assessed marks, if a candidate believes that the above procedures were not followed in relation to the marking of their work, or that the assessor has not properly applied the mark scheme to their marking, then he/she may make use of the appeals procedure below to consider whether to request a review </w:t>
      </w:r>
      <w:r>
        <w:rPr>
          <w:rFonts w:asciiTheme="minorHAnsi" w:hAnsiTheme="minorHAnsi" w:cstheme="minorHAnsi"/>
          <w:color w:val="000000" w:themeColor="text1"/>
          <w:sz w:val="24"/>
          <w:szCs w:val="24"/>
        </w:rPr>
        <w:t>of the centre’s marking</w:t>
      </w:r>
      <w:r>
        <w:rPr>
          <w:rFonts w:asciiTheme="minorHAnsi" w:hAnsiTheme="minorHAnsi" w:cstheme="minorHAnsi"/>
          <w:color w:val="000000" w:themeColor="text1"/>
        </w:rPr>
        <w:t>.</w:t>
      </w:r>
    </w:p>
    <w:p>
      <w:pPr>
        <w:pStyle w:val="ListParagraph"/>
        <w:widowControl/>
        <w:numPr>
          <w:ilvl w:val="0"/>
          <w:numId w:val="12"/>
        </w:numPr>
        <w:autoSpaceDE/>
        <w:autoSpaceDN/>
        <w:spacing w:before="120" w:after="120" w:line="276" w:lineRule="auto"/>
        <w:ind w:left="714" w:hanging="357"/>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Fairfax will ensure that candidates are informed of their centre assessed marks so that they may request a review of the centre’s marking before marks are submitted to the awarding body.</w:t>
      </w:r>
    </w:p>
    <w:p>
      <w:pPr>
        <w:pStyle w:val="ListParagraph"/>
        <w:widowControl/>
        <w:numPr>
          <w:ilvl w:val="0"/>
          <w:numId w:val="12"/>
        </w:numPr>
        <w:autoSpaceDE/>
        <w:autoSpaceDN/>
        <w:spacing w:before="120" w:after="120" w:line="276" w:lineRule="auto"/>
        <w:ind w:left="714" w:hanging="357"/>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Fairfax will inform candidates that they may request copies of materials (for example, a copy of their marked work, the relevant specification, the mark scheme and any other associated subject-specific documents) to assist them in considering whether to request a review of the centre’s marking of the assessment.</w:t>
      </w:r>
    </w:p>
    <w:p>
      <w:pPr>
        <w:pStyle w:val="ListParagraph"/>
        <w:widowControl/>
        <w:numPr>
          <w:ilvl w:val="0"/>
          <w:numId w:val="12"/>
        </w:numPr>
        <w:autoSpaceDE/>
        <w:autoSpaceDN/>
        <w:spacing w:before="120" w:after="120" w:line="276" w:lineRule="auto"/>
        <w:ind w:left="714" w:hanging="357"/>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Fairfax will, having received a request for copies of materials, promptly make them available to the candidate within 5 working days.</w:t>
      </w:r>
    </w:p>
    <w:p>
      <w:pPr>
        <w:pStyle w:val="ListParagraph"/>
        <w:widowControl/>
        <w:numPr>
          <w:ilvl w:val="0"/>
          <w:numId w:val="12"/>
        </w:numPr>
        <w:autoSpaceDE/>
        <w:autoSpaceDN/>
        <w:spacing w:before="120" w:after="120" w:line="276" w:lineRule="auto"/>
        <w:ind w:left="714" w:hanging="357"/>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Fairfax will provide candidates with sufficient time in order to allow them to review copies of materials and reach a decision.</w:t>
      </w:r>
    </w:p>
    <w:p>
      <w:pPr>
        <w:pStyle w:val="ListParagraph"/>
        <w:widowControl/>
        <w:numPr>
          <w:ilvl w:val="0"/>
          <w:numId w:val="12"/>
        </w:numPr>
        <w:autoSpaceDE/>
        <w:autoSpaceDN/>
        <w:spacing w:before="120" w:after="120" w:line="276" w:lineRule="auto"/>
        <w:ind w:left="714" w:hanging="357"/>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Requests for reviews of marking </w:t>
      </w:r>
      <w:r>
        <w:rPr>
          <w:rFonts w:asciiTheme="minorHAnsi" w:hAnsiTheme="minorHAnsi" w:cstheme="minorHAnsi"/>
          <w:b/>
          <w:color w:val="000000" w:themeColor="text1"/>
          <w:sz w:val="24"/>
          <w:szCs w:val="24"/>
        </w:rPr>
        <w:t>must</w:t>
      </w:r>
      <w:r>
        <w:rPr>
          <w:rFonts w:asciiTheme="minorHAnsi" w:hAnsiTheme="minorHAnsi" w:cstheme="minorHAnsi"/>
          <w:color w:val="000000" w:themeColor="text1"/>
          <w:sz w:val="24"/>
          <w:szCs w:val="24"/>
        </w:rPr>
        <w:t xml:space="preserve"> be made in writing within 5 working days of receiving copies of the requested materials by completing the </w:t>
      </w:r>
      <w:r>
        <w:rPr>
          <w:rFonts w:asciiTheme="minorHAnsi" w:hAnsiTheme="minorHAnsi" w:cstheme="minorHAnsi"/>
          <w:b/>
          <w:color w:val="000000" w:themeColor="text1"/>
          <w:sz w:val="24"/>
          <w:szCs w:val="24"/>
        </w:rPr>
        <w:t>internal appeals form</w:t>
      </w:r>
      <w:r>
        <w:rPr>
          <w:rFonts w:asciiTheme="minorHAnsi" w:hAnsiTheme="minorHAnsi" w:cstheme="minorHAnsi"/>
          <w:color w:val="000000" w:themeColor="text1"/>
          <w:sz w:val="24"/>
          <w:szCs w:val="24"/>
        </w:rPr>
        <w:t>.</w:t>
      </w:r>
    </w:p>
    <w:p>
      <w:pPr>
        <w:pStyle w:val="ListParagraph"/>
        <w:widowControl/>
        <w:numPr>
          <w:ilvl w:val="0"/>
          <w:numId w:val="12"/>
        </w:numPr>
        <w:autoSpaceDE/>
        <w:autoSpaceDN/>
        <w:spacing w:before="120" w:after="120" w:line="276" w:lineRule="auto"/>
        <w:ind w:left="714" w:hanging="357"/>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Fairfax will allow 7 days for the review to be carried out, to make any necessary changes to marks and to inform the candidate of the outcome, all before the awarding body’s deadline.</w:t>
      </w:r>
    </w:p>
    <w:p>
      <w:pPr>
        <w:pStyle w:val="ListParagraph"/>
        <w:widowControl/>
        <w:numPr>
          <w:ilvl w:val="0"/>
          <w:numId w:val="12"/>
        </w:numPr>
        <w:autoSpaceDE/>
        <w:autoSpaceDN/>
        <w:spacing w:before="120" w:after="120" w:line="276" w:lineRule="auto"/>
        <w:ind w:left="714" w:hanging="357"/>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Fairfax will ensure that the review of marking is carried out by an assessor who has appropriate competence, has had no previous involvement in the assessment of that candidate and has no personal interest in the review. </w:t>
      </w:r>
    </w:p>
    <w:p>
      <w:pPr>
        <w:pStyle w:val="ListParagraph"/>
        <w:widowControl/>
        <w:numPr>
          <w:ilvl w:val="0"/>
          <w:numId w:val="12"/>
        </w:numPr>
        <w:autoSpaceDE/>
        <w:autoSpaceDN/>
        <w:spacing w:before="120" w:after="120" w:line="276" w:lineRule="auto"/>
        <w:ind w:left="714" w:hanging="357"/>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Fairfax will instruct the reviewer to ensure that the candidate’s mark is consistent with the standard set by the centre.</w:t>
      </w:r>
    </w:p>
    <w:p>
      <w:pPr>
        <w:pStyle w:val="ListParagraph"/>
        <w:widowControl/>
        <w:numPr>
          <w:ilvl w:val="0"/>
          <w:numId w:val="12"/>
        </w:numPr>
        <w:autoSpaceDE/>
        <w:autoSpaceDN/>
        <w:spacing w:before="120" w:after="120" w:line="276" w:lineRule="auto"/>
        <w:ind w:left="714" w:hanging="357"/>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candidate will be informed in writing of the outcome of the review of the centre’s marking.</w:t>
      </w:r>
    </w:p>
    <w:p>
      <w:pPr>
        <w:pStyle w:val="ListParagraph"/>
        <w:rPr>
          <w:rFonts w:asciiTheme="minorHAnsi" w:hAnsiTheme="minorHAnsi" w:cstheme="minorHAnsi"/>
          <w:color w:val="000000" w:themeColor="text1"/>
          <w:sz w:val="24"/>
          <w:szCs w:val="24"/>
        </w:rPr>
      </w:pPr>
    </w:p>
    <w:p>
      <w:pPr>
        <w:pStyle w:val="ListParagraph"/>
        <w:widowControl/>
        <w:numPr>
          <w:ilvl w:val="0"/>
          <w:numId w:val="12"/>
        </w:numPr>
        <w:autoSpaceDE/>
        <w:autoSpaceDN/>
        <w:spacing w:before="120" w:after="120" w:line="276" w:lineRule="auto"/>
        <w:ind w:left="714" w:hanging="357"/>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pPr>
        <w:pStyle w:val="ListParagraph"/>
        <w:rPr>
          <w:rFonts w:asciiTheme="minorHAnsi" w:hAnsiTheme="minorHAnsi" w:cstheme="minorHAnsi"/>
          <w:color w:val="000000" w:themeColor="text1"/>
          <w:sz w:val="24"/>
          <w:szCs w:val="24"/>
        </w:rPr>
      </w:pPr>
    </w:p>
    <w:p>
      <w:pPr>
        <w:widowControl/>
        <w:autoSpaceDE/>
        <w:autoSpaceDN/>
        <w:spacing w:before="120" w:after="120" w:line="276" w:lineRule="auto"/>
        <w:contextualSpacing/>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Candidates who are not satisfied with the marking process or outcomes must complete the internal appeals form and return it to the exams department within 5 working days of the student being informed of their mark.</w:t>
      </w:r>
    </w:p>
    <w:p>
      <w:pPr>
        <w:spacing w:before="120" w:after="120" w:line="276" w:lineRule="auto"/>
        <w:rPr>
          <w:rFonts w:asciiTheme="minorHAnsi" w:hAnsiTheme="minorHAnsi" w:cstheme="minorHAnsi"/>
          <w:color w:val="000000" w:themeColor="text1"/>
          <w:sz w:val="24"/>
          <w:szCs w:val="24"/>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pPr>
        <w:pStyle w:val="ListParagraph"/>
        <w:widowControl/>
        <w:numPr>
          <w:ilvl w:val="0"/>
          <w:numId w:val="8"/>
        </w:numPr>
        <w:adjustRightInd w:val="0"/>
        <w:spacing w:before="240" w:after="240" w:line="276" w:lineRule="auto"/>
        <w:ind w:left="714" w:hanging="357"/>
        <w:contextualSpacing/>
        <w:rPr>
          <w:rFonts w:asciiTheme="minorHAnsi" w:hAnsiTheme="minorHAnsi" w:cstheme="minorHAnsi"/>
          <w:b/>
          <w:color w:val="000000" w:themeColor="text1"/>
          <w:sz w:val="24"/>
          <w:szCs w:val="24"/>
        </w:rPr>
      </w:pPr>
      <w:r>
        <w:rPr>
          <w:rFonts w:asciiTheme="minorHAnsi" w:eastAsia="Times New Roman" w:hAnsiTheme="minorHAnsi" w:cstheme="minorHAnsi"/>
          <w:b/>
          <w:color w:val="000000" w:themeColor="text1"/>
          <w:sz w:val="24"/>
          <w:szCs w:val="24"/>
        </w:rPr>
        <w:t>Appeals against the centre’s decision not to support a clerical check, a review of marking, a review of moderation or an appeal</w:t>
      </w:r>
    </w:p>
    <w:p>
      <w:pPr>
        <w:adjustRightInd w:val="0"/>
        <w:spacing w:before="120" w:after="120" w:line="276" w:lineRule="auto"/>
        <w:rPr>
          <w:rFonts w:asciiTheme="minorHAnsi" w:eastAsia="Times New Roman" w:hAnsiTheme="minorHAnsi" w:cstheme="minorHAnsi"/>
          <w:b/>
          <w:color w:val="000000" w:themeColor="text1"/>
          <w:sz w:val="24"/>
          <w:szCs w:val="24"/>
        </w:rPr>
      </w:pPr>
      <w:r>
        <w:rPr>
          <w:rFonts w:asciiTheme="minorHAnsi" w:hAnsiTheme="minorHAnsi" w:cstheme="minorHAnsi"/>
          <w:noProof/>
          <w:color w:val="000000" w:themeColor="text1"/>
          <w:sz w:val="24"/>
          <w:szCs w:val="24"/>
        </w:rPr>
        <w:t>This procedure confirms Fairfax’s</w:t>
      </w:r>
      <w:r>
        <w:rPr>
          <w:rFonts w:asciiTheme="minorHAnsi" w:hAnsiTheme="minorHAnsi" w:cstheme="minorHAnsi"/>
          <w:b/>
          <w:noProof/>
          <w:color w:val="000000" w:themeColor="text1"/>
          <w:sz w:val="24"/>
          <w:szCs w:val="24"/>
        </w:rPr>
        <w:t xml:space="preserve"> </w:t>
      </w:r>
      <w:r>
        <w:rPr>
          <w:rFonts w:asciiTheme="minorHAnsi" w:hAnsiTheme="minorHAnsi" w:cstheme="minorHAnsi"/>
          <w:color w:val="000000" w:themeColor="text1"/>
          <w:sz w:val="24"/>
          <w:szCs w:val="24"/>
        </w:rPr>
        <w:t xml:space="preserve">compliance with JCQ’s </w:t>
      </w:r>
      <w:r>
        <w:rPr>
          <w:rFonts w:asciiTheme="minorHAnsi" w:hAnsiTheme="minorHAnsi" w:cstheme="minorHAnsi"/>
          <w:i/>
          <w:color w:val="000000" w:themeColor="text1"/>
          <w:sz w:val="24"/>
          <w:szCs w:val="24"/>
        </w:rPr>
        <w:t xml:space="preserve">General Regulations for Approved Centres 2019-2020, section 5.13 </w:t>
      </w:r>
      <w:r>
        <w:rPr>
          <w:rFonts w:asciiTheme="minorHAnsi" w:hAnsiTheme="minorHAnsi" w:cstheme="minorHAnsi"/>
          <w:color w:val="000000" w:themeColor="text1"/>
          <w:sz w:val="24"/>
          <w:szCs w:val="24"/>
        </w:rPr>
        <w:t>that the centre has in place</w:t>
      </w:r>
      <w:r>
        <w:rPr>
          <w:rFonts w:asciiTheme="minorHAnsi" w:hAnsiTheme="minorHAnsi" w:cstheme="minorHAnsi"/>
          <w:b/>
          <w:bCs/>
          <w:i/>
          <w:color w:val="000000" w:themeColor="text1"/>
          <w:sz w:val="24"/>
          <w:szCs w:val="24"/>
        </w:rPr>
        <w:t xml:space="preserve"> “</w:t>
      </w:r>
      <w:r>
        <w:rPr>
          <w:rFonts w:asciiTheme="minorHAnsi" w:hAnsiTheme="minorHAnsi" w:cstheme="minorHAnsi"/>
          <w:i/>
          <w:color w:val="000000" w:themeColor="text1"/>
          <w:sz w:val="24"/>
          <w:szCs w:val="24"/>
        </w:rPr>
        <w:t xml:space="preserve">a </w:t>
      </w:r>
      <w:r>
        <w:rPr>
          <w:rFonts w:asciiTheme="minorHAnsi" w:hAnsiTheme="minorHAnsi" w:cstheme="minorHAnsi"/>
          <w:bCs/>
          <w:i/>
          <w:color w:val="000000" w:themeColor="text1"/>
          <w:sz w:val="24"/>
          <w:szCs w:val="24"/>
        </w:rPr>
        <w:t xml:space="preserve">written </w:t>
      </w:r>
      <w:r>
        <w:rPr>
          <w:rFonts w:asciiTheme="minorHAnsi" w:hAnsiTheme="minorHAnsi" w:cstheme="minorHAnsi"/>
          <w:i/>
          <w:color w:val="000000" w:themeColor="text1"/>
          <w:sz w:val="24"/>
          <w:szCs w:val="24"/>
        </w:rPr>
        <w:t>internal appeals procedure to manage disputes when a candidate disagrees with a centre decision not to support a clerical check, a review of marking, a review of moderation or an appeal...”</w:t>
      </w:r>
    </w:p>
    <w:p>
      <w:pPr>
        <w:spacing w:before="120" w:after="12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Following the issue of results, awarding bodies make post-results services available. Candidates wishing to request post results services must return the relevant form, along with payment, to the exams office by the deadline issued. Information about post results services, including fees and deadline, will be given to candidate around results time. </w:t>
      </w:r>
    </w:p>
    <w:p>
      <w:pPr>
        <w:spacing w:before="120" w:after="12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Candidates are also informed of the arrangements for post-results services </w:t>
      </w:r>
      <w:r>
        <w:rPr>
          <w:rFonts w:asciiTheme="minorHAnsi" w:hAnsiTheme="minorHAnsi" w:cstheme="minorHAnsi"/>
          <w:b/>
          <w:color w:val="000000" w:themeColor="text1"/>
          <w:sz w:val="24"/>
          <w:szCs w:val="24"/>
        </w:rPr>
        <w:t>before</w:t>
      </w:r>
      <w:r>
        <w:rPr>
          <w:rFonts w:asciiTheme="minorHAnsi" w:hAnsiTheme="minorHAnsi" w:cstheme="minorHAnsi"/>
          <w:color w:val="000000" w:themeColor="text1"/>
          <w:sz w:val="24"/>
          <w:szCs w:val="24"/>
        </w:rPr>
        <w:t xml:space="preserve"> they sit any exams and the accessibility of senior members of centre staff immediately after the publication of results by the Exams Policy which is available on the school website under the exams tab. A FAQ sheet will also be available on the website around exam time. </w:t>
      </w:r>
    </w:p>
    <w:p>
      <w:pPr>
        <w:spacing w:before="120" w:after="12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If the centre or a candidate (or his/her parent/carer) has a concern and believes a result may not be accurate, a review of the result may be requested. </w:t>
      </w:r>
    </w:p>
    <w:p>
      <w:pPr>
        <w:pStyle w:val="Heading1"/>
        <w:spacing w:before="120" w:after="120" w:line="276" w:lineRule="auto"/>
        <w:rPr>
          <w:rFonts w:asciiTheme="minorHAnsi" w:hAnsiTheme="minorHAnsi" w:cstheme="minorHAnsi"/>
          <w:b w:val="0"/>
          <w:color w:val="000000" w:themeColor="text1"/>
        </w:rPr>
      </w:pPr>
      <w:r>
        <w:rPr>
          <w:rFonts w:asciiTheme="minorHAnsi" w:hAnsiTheme="minorHAnsi" w:cstheme="minorHAnsi"/>
          <w:b w:val="0"/>
          <w:color w:val="000000" w:themeColor="text1"/>
        </w:rPr>
        <w:t>Review of Results (</w:t>
      </w:r>
      <w:proofErr w:type="spellStart"/>
      <w:r>
        <w:rPr>
          <w:rFonts w:asciiTheme="minorHAnsi" w:hAnsiTheme="minorHAnsi" w:cstheme="minorHAnsi"/>
          <w:b w:val="0"/>
          <w:color w:val="000000" w:themeColor="text1"/>
        </w:rPr>
        <w:t>RoRs</w:t>
      </w:r>
      <w:proofErr w:type="spellEnd"/>
      <w:r>
        <w:rPr>
          <w:rFonts w:asciiTheme="minorHAnsi" w:hAnsiTheme="minorHAnsi" w:cstheme="minorHAnsi"/>
          <w:b w:val="0"/>
          <w:color w:val="000000" w:themeColor="text1"/>
        </w:rPr>
        <w:t>)) offers three services.</w:t>
      </w:r>
    </w:p>
    <w:p>
      <w:pPr>
        <w:pStyle w:val="Heading1"/>
        <w:keepNext/>
        <w:widowControl/>
        <w:numPr>
          <w:ilvl w:val="0"/>
          <w:numId w:val="9"/>
        </w:numPr>
        <w:autoSpaceDE/>
        <w:autoSpaceDN/>
        <w:spacing w:before="120" w:line="276" w:lineRule="auto"/>
        <w:rPr>
          <w:rFonts w:asciiTheme="minorHAnsi" w:hAnsiTheme="minorHAnsi" w:cstheme="minorHAnsi"/>
          <w:b w:val="0"/>
          <w:color w:val="000000" w:themeColor="text1"/>
        </w:rPr>
      </w:pPr>
      <w:r>
        <w:rPr>
          <w:rFonts w:asciiTheme="minorHAnsi" w:hAnsiTheme="minorHAnsi" w:cstheme="minorHAnsi"/>
          <w:b w:val="0"/>
          <w:color w:val="000000" w:themeColor="text1"/>
        </w:rPr>
        <w:t>Service 1 – clerical re-check</w:t>
      </w:r>
    </w:p>
    <w:p>
      <w:pPr>
        <w:pStyle w:val="Heading1"/>
        <w:keepNext/>
        <w:widowControl/>
        <w:numPr>
          <w:ilvl w:val="0"/>
          <w:numId w:val="9"/>
        </w:numPr>
        <w:autoSpaceDE/>
        <w:autoSpaceDN/>
        <w:spacing w:before="0" w:line="276" w:lineRule="auto"/>
        <w:rPr>
          <w:rFonts w:asciiTheme="minorHAnsi" w:hAnsiTheme="minorHAnsi" w:cstheme="minorHAnsi"/>
          <w:b w:val="0"/>
          <w:color w:val="000000" w:themeColor="text1"/>
        </w:rPr>
      </w:pPr>
      <w:r>
        <w:rPr>
          <w:rFonts w:asciiTheme="minorHAnsi" w:hAnsiTheme="minorHAnsi" w:cstheme="minorHAnsi"/>
          <w:b w:val="0"/>
          <w:color w:val="000000" w:themeColor="text1"/>
        </w:rPr>
        <w:t>Service 2 – review of marking</w:t>
      </w:r>
    </w:p>
    <w:p>
      <w:pPr>
        <w:pStyle w:val="Heading1"/>
        <w:keepNext/>
        <w:widowControl/>
        <w:numPr>
          <w:ilvl w:val="0"/>
          <w:numId w:val="9"/>
        </w:numPr>
        <w:autoSpaceDE/>
        <w:autoSpaceDN/>
        <w:spacing w:before="0" w:after="120" w:line="276" w:lineRule="auto"/>
        <w:rPr>
          <w:rFonts w:asciiTheme="minorHAnsi" w:hAnsiTheme="minorHAnsi" w:cstheme="minorHAnsi"/>
          <w:b w:val="0"/>
          <w:color w:val="000000" w:themeColor="text1"/>
        </w:rPr>
      </w:pPr>
      <w:r>
        <w:rPr>
          <w:rFonts w:asciiTheme="minorHAnsi" w:hAnsiTheme="minorHAnsi" w:cstheme="minorHAnsi"/>
          <w:b w:val="0"/>
          <w:color w:val="000000" w:themeColor="text1"/>
        </w:rPr>
        <w:t>Service 3 – review of moderation (this service is not available to an individual candidate)</w:t>
      </w:r>
    </w:p>
    <w:p>
      <w:pPr>
        <w:pStyle w:val="Heading1"/>
        <w:spacing w:before="120" w:after="120" w:line="276" w:lineRule="auto"/>
        <w:rPr>
          <w:rFonts w:asciiTheme="minorHAnsi" w:hAnsiTheme="minorHAnsi" w:cstheme="minorHAnsi"/>
          <w:b w:val="0"/>
          <w:color w:val="000000" w:themeColor="text1"/>
        </w:rPr>
      </w:pPr>
      <w:r>
        <w:rPr>
          <w:rFonts w:asciiTheme="minorHAnsi" w:hAnsiTheme="minorHAnsi" w:cstheme="minorHAnsi"/>
          <w:b w:val="0"/>
          <w:color w:val="000000" w:themeColor="text1"/>
        </w:rPr>
        <w:t xml:space="preserve">Written candidate consent (informed consent via candidate email is acceptable) is required in all cases before a request for an </w:t>
      </w:r>
      <w:proofErr w:type="spellStart"/>
      <w:r>
        <w:rPr>
          <w:rFonts w:asciiTheme="minorHAnsi" w:hAnsiTheme="minorHAnsi" w:cstheme="minorHAnsi"/>
          <w:b w:val="0"/>
          <w:color w:val="000000" w:themeColor="text1"/>
        </w:rPr>
        <w:t>RoR</w:t>
      </w:r>
      <w:proofErr w:type="spellEnd"/>
      <w:r>
        <w:rPr>
          <w:rFonts w:asciiTheme="minorHAnsi" w:hAnsiTheme="minorHAnsi" w:cstheme="minorHAnsi"/>
          <w:b w:val="0"/>
          <w:color w:val="000000" w:themeColor="text1"/>
        </w:rPr>
        <w:t xml:space="preserve"> service 1 or 2 is submitted to the awarding body as with these services candidates’ marks and subject grades may be lowered. Candidate consent can only be collected </w:t>
      </w:r>
      <w:r>
        <w:rPr>
          <w:rFonts w:asciiTheme="minorHAnsi" w:hAnsiTheme="minorHAnsi" w:cstheme="minorHAnsi"/>
          <w:color w:val="000000" w:themeColor="text1"/>
        </w:rPr>
        <w:t>after</w:t>
      </w:r>
      <w:r>
        <w:rPr>
          <w:rFonts w:asciiTheme="minorHAnsi" w:hAnsiTheme="minorHAnsi" w:cstheme="minorHAnsi"/>
          <w:b w:val="0"/>
          <w:color w:val="000000" w:themeColor="text1"/>
        </w:rPr>
        <w:t xml:space="preserve"> the publication of results.</w:t>
      </w:r>
    </w:p>
    <w:p>
      <w:pPr>
        <w:pStyle w:val="Heading1"/>
        <w:spacing w:before="120" w:after="120" w:line="276" w:lineRule="auto"/>
        <w:rPr>
          <w:rFonts w:asciiTheme="minorHAnsi" w:hAnsiTheme="minorHAnsi" w:cstheme="minorHAnsi"/>
          <w:b w:val="0"/>
          <w:color w:val="000000" w:themeColor="text1"/>
        </w:rPr>
      </w:pPr>
      <w:r>
        <w:rPr>
          <w:rFonts w:asciiTheme="minorHAnsi" w:hAnsiTheme="minorHAnsi" w:cstheme="minorHAnsi"/>
          <w:b w:val="0"/>
          <w:color w:val="000000" w:themeColor="text1"/>
        </w:rPr>
        <w:t>If a concern is raised about a particular examination result, the exams officer will liaise with teachers, the leadership team and the exam boards to investigate the feasibility of requesting a review supported by the centre. The final decision lies with the head of centre.</w:t>
      </w:r>
    </w:p>
    <w:p>
      <w:pPr>
        <w:pStyle w:val="Heading1"/>
        <w:spacing w:before="120" w:after="120" w:line="276" w:lineRule="auto"/>
        <w:rPr>
          <w:rFonts w:asciiTheme="minorHAnsi" w:hAnsiTheme="minorHAnsi" w:cstheme="minorHAnsi"/>
          <w:b w:val="0"/>
          <w:color w:val="000000" w:themeColor="text1"/>
        </w:rPr>
      </w:pPr>
      <w:r>
        <w:rPr>
          <w:rFonts w:asciiTheme="minorHAnsi" w:hAnsiTheme="minorHAnsi" w:cstheme="minorHAnsi"/>
          <w:b w:val="0"/>
          <w:color w:val="000000" w:themeColor="text1"/>
        </w:rPr>
        <w:t xml:space="preserve">Where the centre does not uphold a request from a candidate, the candidate may pay the appropriate </w:t>
      </w:r>
      <w:proofErr w:type="spellStart"/>
      <w:r>
        <w:rPr>
          <w:rFonts w:asciiTheme="minorHAnsi" w:hAnsiTheme="minorHAnsi" w:cstheme="minorHAnsi"/>
          <w:b w:val="0"/>
          <w:color w:val="000000" w:themeColor="text1"/>
        </w:rPr>
        <w:t>RoR</w:t>
      </w:r>
      <w:proofErr w:type="spellEnd"/>
      <w:r>
        <w:rPr>
          <w:rFonts w:asciiTheme="minorHAnsi" w:hAnsiTheme="minorHAnsi" w:cstheme="minorHAnsi"/>
          <w:b w:val="0"/>
          <w:color w:val="000000" w:themeColor="text1"/>
        </w:rPr>
        <w:t xml:space="preserve"> fee to the centre, and a request will be made to the awarding body on the candidate’s behalf. </w:t>
      </w:r>
    </w:p>
    <w:p>
      <w:pPr>
        <w:pStyle w:val="Heading1"/>
        <w:spacing w:before="120" w:after="120" w:line="276" w:lineRule="auto"/>
        <w:rPr>
          <w:rFonts w:asciiTheme="minorHAnsi" w:hAnsiTheme="minorHAnsi" w:cstheme="minorHAnsi"/>
          <w:b w:val="0"/>
          <w:color w:val="000000" w:themeColor="text1"/>
        </w:rPr>
      </w:pPr>
      <w:r>
        <w:rPr>
          <w:rFonts w:asciiTheme="minorHAnsi" w:hAnsiTheme="minorHAnsi" w:cstheme="minorHAnsi"/>
          <w:b w:val="0"/>
          <w:color w:val="000000" w:themeColor="text1"/>
        </w:rPr>
        <w:t xml:space="preserve">If the candidate (or his/her parent/carer) believes there are grounds to appeal against the centre’s decision not to support a review, an internal appeal can be submitted to the centre by completing the </w:t>
      </w:r>
      <w:r>
        <w:rPr>
          <w:rFonts w:asciiTheme="minorHAnsi" w:hAnsiTheme="minorHAnsi" w:cstheme="minorHAnsi"/>
          <w:color w:val="000000" w:themeColor="text1"/>
        </w:rPr>
        <w:t xml:space="preserve">internal appeals form </w:t>
      </w:r>
      <w:r>
        <w:rPr>
          <w:rFonts w:asciiTheme="minorHAnsi" w:hAnsiTheme="minorHAnsi" w:cstheme="minorHAnsi"/>
          <w:b w:val="0"/>
          <w:color w:val="000000" w:themeColor="text1"/>
        </w:rPr>
        <w:t>at least 15 working days prior to the internal deadline for submitting an EAR.</w:t>
      </w:r>
    </w:p>
    <w:p>
      <w:pPr>
        <w:spacing w:before="120" w:after="1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The appellant will be informed of the outcome of his/her appeal before the internal deadline for submitting </w:t>
      </w:r>
      <w:proofErr w:type="gramStart"/>
      <w:r>
        <w:rPr>
          <w:rFonts w:asciiTheme="minorHAnsi" w:hAnsiTheme="minorHAnsi" w:cstheme="minorHAnsi"/>
          <w:color w:val="000000" w:themeColor="text1"/>
          <w:sz w:val="24"/>
          <w:szCs w:val="24"/>
        </w:rPr>
        <w:t>an</w:t>
      </w:r>
      <w:proofErr w:type="gramEnd"/>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RoR</w:t>
      </w:r>
      <w:proofErr w:type="spellEnd"/>
      <w:r>
        <w:rPr>
          <w:rFonts w:asciiTheme="minorHAnsi" w:hAnsiTheme="minorHAnsi" w:cstheme="minorHAnsi"/>
          <w:color w:val="000000" w:themeColor="text1"/>
          <w:sz w:val="24"/>
          <w:szCs w:val="24"/>
        </w:rPr>
        <w:t>.</w:t>
      </w:r>
    </w:p>
    <w:p>
      <w:pPr>
        <w:spacing w:before="120" w:after="12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Following the </w:t>
      </w:r>
      <w:proofErr w:type="spellStart"/>
      <w:r>
        <w:rPr>
          <w:rFonts w:asciiTheme="minorHAnsi" w:hAnsiTheme="minorHAnsi" w:cstheme="minorHAnsi"/>
          <w:color w:val="000000" w:themeColor="text1"/>
          <w:sz w:val="24"/>
          <w:szCs w:val="24"/>
        </w:rPr>
        <w:t>RoR</w:t>
      </w:r>
      <w:proofErr w:type="spellEnd"/>
      <w:r>
        <w:rPr>
          <w:rFonts w:asciiTheme="minorHAnsi" w:hAnsiTheme="minorHAnsi" w:cstheme="minorHAnsi"/>
          <w:color w:val="000000" w:themeColor="text1"/>
          <w:sz w:val="24"/>
          <w:szCs w:val="24"/>
        </w:rPr>
        <w:t xml:space="preserve"> outcome, an external appeals process is available if the head of centre remains dissatisfied with the outcome and believes there are grounds for appeal. The JCQ publications </w:t>
      </w:r>
      <w:r>
        <w:rPr>
          <w:rFonts w:asciiTheme="minorHAnsi" w:hAnsiTheme="minorHAnsi" w:cstheme="minorHAnsi"/>
          <w:i/>
          <w:color w:val="000000" w:themeColor="text1"/>
          <w:sz w:val="24"/>
          <w:szCs w:val="24"/>
        </w:rPr>
        <w:t>Post-Results Services</w:t>
      </w:r>
      <w:r>
        <w:rPr>
          <w:rFonts w:asciiTheme="minorHAnsi" w:hAnsiTheme="minorHAnsi" w:cstheme="minorHAnsi"/>
          <w:color w:val="000000" w:themeColor="text1"/>
          <w:sz w:val="24"/>
          <w:szCs w:val="24"/>
        </w:rPr>
        <w:t xml:space="preserve"> and </w:t>
      </w:r>
      <w:r>
        <w:rPr>
          <w:rFonts w:asciiTheme="minorHAnsi" w:hAnsiTheme="minorHAnsi" w:cstheme="minorHAnsi"/>
          <w:i/>
          <w:color w:val="000000" w:themeColor="text1"/>
          <w:sz w:val="24"/>
          <w:szCs w:val="24"/>
        </w:rPr>
        <w:t>JCQ Appeals Booklet</w:t>
      </w:r>
      <w:r>
        <w:rPr>
          <w:rFonts w:asciiTheme="minorHAnsi" w:hAnsiTheme="minorHAnsi" w:cstheme="minorHAnsi"/>
          <w:color w:val="000000" w:themeColor="text1"/>
          <w:sz w:val="24"/>
          <w:szCs w:val="24"/>
        </w:rPr>
        <w:t xml:space="preserve"> (</w:t>
      </w:r>
      <w:r>
        <w:rPr>
          <w:rFonts w:asciiTheme="minorHAnsi" w:hAnsiTheme="minorHAnsi" w:cstheme="minorHAnsi"/>
          <w:i/>
          <w:color w:val="000000" w:themeColor="text1"/>
          <w:sz w:val="24"/>
          <w:szCs w:val="24"/>
        </w:rPr>
        <w:t>A guide to the awarding bodies’ appeals processes</w:t>
      </w:r>
      <w:r>
        <w:rPr>
          <w:rFonts w:asciiTheme="minorHAnsi" w:hAnsiTheme="minorHAnsi" w:cstheme="minorHAnsi"/>
          <w:color w:val="000000" w:themeColor="text1"/>
          <w:sz w:val="24"/>
          <w:szCs w:val="24"/>
        </w:rPr>
        <w:t xml:space="preserve">) will be consulted to </w:t>
      </w:r>
      <w:r>
        <w:rPr>
          <w:rFonts w:asciiTheme="minorHAnsi" w:hAnsiTheme="minorHAnsi" w:cstheme="minorHAnsi"/>
          <w:color w:val="000000" w:themeColor="text1"/>
          <w:sz w:val="24"/>
          <w:szCs w:val="24"/>
        </w:rPr>
        <w:lastRenderedPageBreak/>
        <w:t>determine the acceptable grounds for a preliminary appeal.</w:t>
      </w:r>
    </w:p>
    <w:p>
      <w:pPr>
        <w:pStyle w:val="Default"/>
        <w:spacing w:before="120" w:after="120" w:line="276" w:lineRule="auto"/>
        <w:rPr>
          <w:rFonts w:asciiTheme="minorHAnsi" w:hAnsiTheme="minorHAnsi" w:cstheme="minorHAnsi"/>
          <w:bCs/>
          <w:color w:val="000000" w:themeColor="text1"/>
        </w:rPr>
      </w:pPr>
      <w:r>
        <w:rPr>
          <w:rFonts w:asciiTheme="minorHAnsi" w:hAnsiTheme="minorHAnsi" w:cstheme="minorHAnsi"/>
          <w:bCs/>
          <w:color w:val="000000" w:themeColor="text1"/>
        </w:rPr>
        <w:t xml:space="preserve">Where the head of centre is satisfied after receiving the </w:t>
      </w:r>
      <w:proofErr w:type="spellStart"/>
      <w:r>
        <w:rPr>
          <w:rFonts w:asciiTheme="minorHAnsi" w:hAnsiTheme="minorHAnsi" w:cstheme="minorHAnsi"/>
          <w:bCs/>
          <w:color w:val="000000" w:themeColor="text1"/>
        </w:rPr>
        <w:t>RoR</w:t>
      </w:r>
      <w:proofErr w:type="spellEnd"/>
      <w:r>
        <w:rPr>
          <w:rFonts w:asciiTheme="minorHAnsi" w:hAnsiTheme="minorHAnsi" w:cstheme="minorHAnsi"/>
          <w:bCs/>
          <w:color w:val="000000" w:themeColor="text1"/>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Pr>
          <w:rFonts w:asciiTheme="minorHAnsi" w:hAnsiTheme="minorHAnsi" w:cstheme="minorHAnsi"/>
          <w:i/>
          <w:color w:val="000000" w:themeColor="text1"/>
        </w:rPr>
        <w:t>JCQ Appeals Booklet</w:t>
      </w:r>
      <w:r>
        <w:rPr>
          <w:rFonts w:asciiTheme="minorHAnsi" w:hAnsiTheme="minorHAnsi" w:cstheme="minorHAnsi"/>
          <w:bCs/>
          <w:color w:val="000000" w:themeColor="text1"/>
        </w:rPr>
        <w:t>.  Candidates or parents/carers are not permitted to make direct representations to an awarding body.</w:t>
      </w:r>
    </w:p>
    <w:p>
      <w:pPr>
        <w:pStyle w:val="Default"/>
        <w:spacing w:before="120" w:after="120" w:line="276" w:lineRule="auto"/>
        <w:rPr>
          <w:rFonts w:asciiTheme="minorHAnsi" w:hAnsiTheme="minorHAnsi" w:cstheme="minorHAnsi"/>
          <w:color w:val="000000" w:themeColor="text1"/>
        </w:rPr>
      </w:pPr>
      <w:r>
        <w:rPr>
          <w:rFonts w:asciiTheme="minorHAnsi" w:hAnsiTheme="minorHAnsi" w:cstheme="minorHAnsi"/>
          <w:bCs/>
          <w:color w:val="000000" w:themeColor="text1"/>
        </w:rPr>
        <w:t xml:space="preserve">The </w:t>
      </w:r>
      <w:r>
        <w:rPr>
          <w:rFonts w:asciiTheme="minorHAnsi" w:hAnsiTheme="minorHAnsi" w:cstheme="minorHAnsi"/>
          <w:b/>
          <w:bCs/>
          <w:color w:val="000000" w:themeColor="text1"/>
        </w:rPr>
        <w:t xml:space="preserve">internal appeals form </w:t>
      </w:r>
      <w:r>
        <w:rPr>
          <w:rFonts w:asciiTheme="minorHAnsi" w:hAnsiTheme="minorHAnsi" w:cstheme="minorHAnsi"/>
          <w:bCs/>
          <w:color w:val="000000" w:themeColor="text1"/>
        </w:rPr>
        <w:t xml:space="preserve">should be completed and submitted to the centre within 3 working days </w:t>
      </w:r>
      <w:r>
        <w:rPr>
          <w:rFonts w:asciiTheme="minorHAnsi" w:hAnsiTheme="minorHAnsi" w:cstheme="minorHAnsi"/>
          <w:color w:val="000000" w:themeColor="text1"/>
        </w:rPr>
        <w:t xml:space="preserve">of the notification of the outcome of the </w:t>
      </w:r>
      <w:proofErr w:type="spellStart"/>
      <w:r>
        <w:rPr>
          <w:rFonts w:asciiTheme="minorHAnsi" w:hAnsiTheme="minorHAnsi" w:cstheme="minorHAnsi"/>
          <w:color w:val="000000" w:themeColor="text1"/>
        </w:rPr>
        <w:t>RoR</w:t>
      </w:r>
      <w:proofErr w:type="spellEnd"/>
      <w:r>
        <w:rPr>
          <w:rFonts w:asciiTheme="minorHAnsi" w:hAnsiTheme="minorHAnsi" w:cstheme="minorHAnsi"/>
          <w:color w:val="000000" w:themeColor="text1"/>
        </w:rPr>
        <w:t xml:space="preserve">. Subject to the head of centre’s decision, this will allow the centre to process the preliminary appeal and submit to the awarding body within the required </w:t>
      </w:r>
      <w:r>
        <w:rPr>
          <w:rFonts w:asciiTheme="minorHAnsi" w:hAnsiTheme="minorHAnsi" w:cstheme="minorHAnsi"/>
          <w:b/>
          <w:color w:val="000000" w:themeColor="text1"/>
        </w:rPr>
        <w:t>30 calendar days</w:t>
      </w:r>
      <w:r>
        <w:rPr>
          <w:rFonts w:asciiTheme="minorHAnsi" w:hAnsiTheme="minorHAnsi" w:cstheme="minorHAnsi"/>
          <w:color w:val="000000" w:themeColor="text1"/>
        </w:rPr>
        <w:t xml:space="preserve"> of receiving the outcome of the review about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pStyle w:val="Default"/>
        <w:spacing w:before="120" w:after="120" w:line="276" w:lineRule="auto"/>
        <w:rPr>
          <w:rFonts w:asciiTheme="minorHAnsi" w:hAnsiTheme="minorHAnsi" w:cstheme="minorHAnsi"/>
          <w:color w:val="000000" w:themeColor="text1"/>
        </w:rPr>
      </w:pPr>
    </w:p>
    <w:p>
      <w:pPr>
        <w:spacing w:before="120" w:after="120" w:line="276" w:lineRule="auto"/>
        <w:rPr>
          <w:rFonts w:asciiTheme="minorHAnsi" w:eastAsia="Times New Roman" w:hAnsiTheme="minorHAnsi" w:cstheme="minorHAnsi"/>
          <w:b/>
          <w:color w:val="003399"/>
          <w:sz w:val="28"/>
          <w:szCs w:val="28"/>
        </w:rPr>
      </w:pPr>
      <w:bookmarkStart w:id="0" w:name="_Hlk495914523"/>
      <w:r>
        <w:rPr>
          <w:rFonts w:asciiTheme="minorHAnsi" w:eastAsia="Times New Roman" w:hAnsiTheme="minorHAnsi" w:cstheme="minorHAnsi"/>
          <w:b/>
          <w:color w:val="003399"/>
          <w:sz w:val="28"/>
          <w:szCs w:val="28"/>
        </w:rPr>
        <w:lastRenderedPageBreak/>
        <w:t>Complaints and appeals log</w:t>
      </w:r>
    </w:p>
    <w:p>
      <w:pPr>
        <w:spacing w:line="276" w:lineRule="auto"/>
        <w:rPr>
          <w:rFonts w:asciiTheme="minorHAnsi" w:eastAsia="Times New Roman" w:hAnsiTheme="minorHAnsi" w:cstheme="minorHAnsi"/>
        </w:rPr>
      </w:pPr>
      <w:r>
        <w:rPr>
          <w:rFonts w:asciiTheme="minorHAnsi" w:eastAsia="Times New Roman" w:hAnsiTheme="minorHAnsi" w:cstheme="minorHAnsi"/>
        </w:rPr>
        <w:t xml:space="preserve">On receipt, all complaints/appeals are assigned a reference number and logged. </w:t>
      </w:r>
      <w:bookmarkStart w:id="1" w:name="_Hlk497161196"/>
      <w:r>
        <w:rPr>
          <w:rFonts w:asciiTheme="minorHAnsi" w:eastAsia="Times New Roman" w:hAnsiTheme="minorHAnsi" w:cstheme="minorHAnsi"/>
        </w:rPr>
        <w:t>Outcome and outcome date is also recorded.</w:t>
      </w:r>
    </w:p>
    <w:p>
      <w:pPr>
        <w:spacing w:line="276" w:lineRule="auto"/>
        <w:rPr>
          <w:rFonts w:asciiTheme="minorHAnsi" w:hAnsiTheme="minorHAnsi" w:cstheme="minorHAnsi"/>
          <w:sz w:val="20"/>
          <w:szCs w:val="20"/>
        </w:rPr>
      </w:pPr>
      <w:r>
        <w:rPr>
          <w:rFonts w:asciiTheme="minorHAnsi" w:hAnsiTheme="minorHAnsi" w:cstheme="minorHAnsi"/>
          <w:sz w:val="20"/>
          <w:szCs w:val="20"/>
        </w:rPr>
        <w:t>The outcome of any review of the centre’s marking will be made known to the head of centre. A written record of the review will be kept and logged as an appeal, so information can be easily made available to an awarding body upon request.</w:t>
      </w:r>
      <w:bookmarkEnd w:id="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407"/>
        <w:gridCol w:w="4595"/>
        <w:gridCol w:w="2101"/>
        <w:gridCol w:w="1409"/>
      </w:tblGrid>
      <w:tr>
        <w:tc>
          <w:tcPr>
            <w:tcW w:w="959" w:type="dxa"/>
            <w:shd w:val="clear" w:color="auto" w:fill="FDE9D9" w:themeFill="accent6" w:themeFillTint="33"/>
          </w:tcPr>
          <w:p>
            <w:pPr>
              <w:spacing w:before="120" w:after="120" w:line="276" w:lineRule="auto"/>
              <w:rPr>
                <w:rFonts w:asciiTheme="minorHAnsi" w:eastAsia="Times New Roman" w:hAnsiTheme="minorHAnsi" w:cstheme="minorHAnsi"/>
              </w:rPr>
            </w:pPr>
            <w:r>
              <w:rPr>
                <w:rFonts w:asciiTheme="minorHAnsi" w:eastAsia="Times New Roman" w:hAnsiTheme="minorHAnsi" w:cstheme="minorHAnsi"/>
              </w:rPr>
              <w:t>Ref No.</w:t>
            </w:r>
          </w:p>
        </w:tc>
        <w:tc>
          <w:tcPr>
            <w:tcW w:w="1417" w:type="dxa"/>
            <w:shd w:val="clear" w:color="auto" w:fill="FDE9D9" w:themeFill="accent6" w:themeFillTint="33"/>
          </w:tcPr>
          <w:p>
            <w:pPr>
              <w:spacing w:before="120" w:after="120" w:line="276" w:lineRule="auto"/>
              <w:rPr>
                <w:rFonts w:asciiTheme="minorHAnsi" w:eastAsia="Times New Roman" w:hAnsiTheme="minorHAnsi" w:cstheme="minorHAnsi"/>
              </w:rPr>
            </w:pPr>
            <w:r>
              <w:rPr>
                <w:rFonts w:asciiTheme="minorHAnsi" w:eastAsia="Times New Roman" w:hAnsiTheme="minorHAnsi" w:cstheme="minorHAnsi"/>
              </w:rPr>
              <w:t>Date received</w:t>
            </w:r>
          </w:p>
        </w:tc>
        <w:tc>
          <w:tcPr>
            <w:tcW w:w="4678" w:type="dxa"/>
            <w:shd w:val="clear" w:color="auto" w:fill="FDE9D9" w:themeFill="accent6" w:themeFillTint="33"/>
          </w:tcPr>
          <w:p>
            <w:pPr>
              <w:spacing w:before="120" w:after="120" w:line="276" w:lineRule="auto"/>
              <w:rPr>
                <w:rFonts w:asciiTheme="minorHAnsi" w:eastAsia="Times New Roman" w:hAnsiTheme="minorHAnsi" w:cstheme="minorHAnsi"/>
              </w:rPr>
            </w:pPr>
            <w:r>
              <w:rPr>
                <w:rFonts w:asciiTheme="minorHAnsi" w:eastAsia="Times New Roman" w:hAnsiTheme="minorHAnsi" w:cstheme="minorHAnsi"/>
              </w:rPr>
              <w:t>Complaint or Appeal</w:t>
            </w:r>
          </w:p>
        </w:tc>
        <w:tc>
          <w:tcPr>
            <w:tcW w:w="2126" w:type="dxa"/>
            <w:shd w:val="clear" w:color="auto" w:fill="FDE9D9" w:themeFill="accent6" w:themeFillTint="33"/>
          </w:tcPr>
          <w:p>
            <w:pPr>
              <w:spacing w:before="120" w:after="120" w:line="276" w:lineRule="auto"/>
              <w:rPr>
                <w:rFonts w:asciiTheme="minorHAnsi" w:hAnsiTheme="minorHAnsi" w:cstheme="minorHAnsi"/>
                <w:bCs/>
              </w:rPr>
            </w:pPr>
            <w:r>
              <w:rPr>
                <w:rFonts w:asciiTheme="minorHAnsi" w:hAnsiTheme="minorHAnsi" w:cstheme="minorHAnsi"/>
                <w:bCs/>
              </w:rPr>
              <w:t>Outcome</w:t>
            </w:r>
          </w:p>
        </w:tc>
        <w:tc>
          <w:tcPr>
            <w:tcW w:w="1418" w:type="dxa"/>
            <w:shd w:val="clear" w:color="auto" w:fill="FDE9D9" w:themeFill="accent6" w:themeFillTint="33"/>
          </w:tcPr>
          <w:p>
            <w:pPr>
              <w:spacing w:before="120" w:after="120" w:line="276" w:lineRule="auto"/>
              <w:rPr>
                <w:rFonts w:asciiTheme="minorHAnsi" w:hAnsiTheme="minorHAnsi" w:cstheme="minorHAnsi"/>
                <w:bCs/>
              </w:rPr>
            </w:pPr>
            <w:r>
              <w:rPr>
                <w:rFonts w:asciiTheme="minorHAnsi" w:hAnsiTheme="minorHAnsi" w:cstheme="minorHAnsi"/>
                <w:bCs/>
              </w:rPr>
              <w:t>Outcome date</w:t>
            </w: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bookmarkStart w:id="2" w:name="_GoBack"/>
        <w:bookmarkEnd w:id="2"/>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r>
        <w:tc>
          <w:tcPr>
            <w:tcW w:w="959" w:type="dxa"/>
          </w:tcPr>
          <w:p>
            <w:pPr>
              <w:spacing w:after="200" w:line="276" w:lineRule="auto"/>
              <w:rPr>
                <w:rFonts w:asciiTheme="minorHAnsi" w:eastAsia="Times New Roman" w:hAnsiTheme="minorHAnsi" w:cstheme="minorHAnsi"/>
              </w:rPr>
            </w:pPr>
          </w:p>
        </w:tc>
        <w:tc>
          <w:tcPr>
            <w:tcW w:w="1417" w:type="dxa"/>
          </w:tcPr>
          <w:p>
            <w:pPr>
              <w:spacing w:after="200" w:line="276" w:lineRule="auto"/>
              <w:rPr>
                <w:rFonts w:asciiTheme="minorHAnsi" w:eastAsia="Times New Roman" w:hAnsiTheme="minorHAnsi" w:cstheme="minorHAnsi"/>
              </w:rPr>
            </w:pPr>
          </w:p>
        </w:tc>
        <w:tc>
          <w:tcPr>
            <w:tcW w:w="4678" w:type="dxa"/>
          </w:tcPr>
          <w:p>
            <w:pPr>
              <w:spacing w:after="200" w:line="276" w:lineRule="auto"/>
              <w:rPr>
                <w:rFonts w:asciiTheme="minorHAnsi" w:eastAsia="Times New Roman" w:hAnsiTheme="minorHAnsi" w:cstheme="minorHAnsi"/>
              </w:rPr>
            </w:pPr>
          </w:p>
        </w:tc>
        <w:tc>
          <w:tcPr>
            <w:tcW w:w="2126" w:type="dxa"/>
          </w:tcPr>
          <w:p>
            <w:pPr>
              <w:spacing w:after="200" w:line="276" w:lineRule="auto"/>
              <w:rPr>
                <w:rFonts w:asciiTheme="minorHAnsi" w:hAnsiTheme="minorHAnsi" w:cstheme="minorHAnsi"/>
                <w:b/>
                <w:bCs/>
              </w:rPr>
            </w:pPr>
          </w:p>
        </w:tc>
        <w:tc>
          <w:tcPr>
            <w:tcW w:w="1418" w:type="dxa"/>
          </w:tcPr>
          <w:p>
            <w:pPr>
              <w:spacing w:after="200" w:line="276" w:lineRule="auto"/>
              <w:rPr>
                <w:rFonts w:asciiTheme="minorHAnsi" w:hAnsiTheme="minorHAnsi" w:cstheme="minorHAnsi"/>
                <w:b/>
                <w:bCs/>
              </w:rPr>
            </w:pPr>
          </w:p>
        </w:tc>
      </w:tr>
    </w:tbl>
    <w:p>
      <w:pPr>
        <w:spacing w:after="200" w:line="276" w:lineRule="auto"/>
        <w:rPr>
          <w:rFonts w:asciiTheme="minorHAnsi" w:eastAsia="Times New Roman" w:hAnsiTheme="minorHAnsi" w:cstheme="minorHAnsi"/>
          <w:b/>
          <w:color w:val="003399"/>
          <w:sz w:val="28"/>
          <w:szCs w:val="28"/>
          <w:lang w:val="en"/>
        </w:rPr>
      </w:pPr>
      <w:r>
        <w:rPr>
          <w:rFonts w:asciiTheme="minorHAnsi" w:hAnsiTheme="minorHAnsi" w:cstheme="minorHAnsi"/>
          <w:lang w:val="en"/>
        </w:rPr>
        <w:br w:type="page"/>
      </w:r>
    </w:p>
    <w:bookmarkEnd w:id="0"/>
    <w:p>
      <w:pPr>
        <w:pStyle w:val="Headinglevel1"/>
        <w:spacing w:before="240"/>
        <w:rPr>
          <w:rFonts w:asciiTheme="minorHAnsi" w:hAnsiTheme="minorHAnsi" w:cstheme="minorHAnsi"/>
          <w:lang w:val="en"/>
        </w:rPr>
      </w:pPr>
      <w:r>
        <w:rPr>
          <w:rFonts w:asciiTheme="minorHAnsi" w:hAnsiTheme="minorHAnsi" w:cstheme="minorHAnsi"/>
          <w:lang w:val="en"/>
        </w:rPr>
        <w:lastRenderedPageBreak/>
        <w:t>Further guidance to inform and implement appeals procedures</w:t>
      </w:r>
    </w:p>
    <w:p>
      <w:pPr>
        <w:spacing w:before="100" w:beforeAutospacing="1" w:after="100" w:afterAutospacing="1" w:line="276" w:lineRule="auto"/>
        <w:rPr>
          <w:rFonts w:asciiTheme="minorHAnsi" w:hAnsiTheme="minorHAnsi" w:cstheme="minorHAnsi"/>
          <w:b/>
          <w:color w:val="333333"/>
          <w:sz w:val="24"/>
          <w:szCs w:val="24"/>
        </w:rPr>
      </w:pPr>
      <w:r>
        <w:rPr>
          <w:rFonts w:asciiTheme="minorHAnsi" w:hAnsiTheme="minorHAnsi" w:cstheme="minorHAnsi"/>
          <w:b/>
          <w:color w:val="333333"/>
          <w:sz w:val="24"/>
          <w:szCs w:val="24"/>
        </w:rPr>
        <w:t>JCQ publications</w:t>
      </w:r>
    </w:p>
    <w:p>
      <w:pPr>
        <w:widowControl/>
        <w:numPr>
          <w:ilvl w:val="0"/>
          <w:numId w:val="10"/>
        </w:numPr>
        <w:autoSpaceDE/>
        <w:autoSpaceDN/>
        <w:spacing w:line="276" w:lineRule="auto"/>
        <w:rPr>
          <w:rFonts w:asciiTheme="minorHAnsi" w:hAnsiTheme="minorHAnsi" w:cstheme="minorHAnsi"/>
          <w:i/>
          <w:color w:val="333333"/>
          <w:sz w:val="24"/>
          <w:szCs w:val="24"/>
        </w:rPr>
      </w:pPr>
      <w:r>
        <w:rPr>
          <w:rFonts w:asciiTheme="minorHAnsi" w:hAnsiTheme="minorHAnsi" w:cstheme="minorHAnsi"/>
          <w:i/>
          <w:color w:val="333333"/>
          <w:sz w:val="24"/>
          <w:szCs w:val="24"/>
        </w:rPr>
        <w:t xml:space="preserve">General Regulations for Approved Centres </w:t>
      </w:r>
    </w:p>
    <w:p>
      <w:pPr>
        <w:spacing w:line="276" w:lineRule="auto"/>
        <w:ind w:left="720"/>
        <w:rPr>
          <w:rFonts w:asciiTheme="minorHAnsi" w:hAnsiTheme="minorHAnsi" w:cstheme="minorHAnsi"/>
          <w:color w:val="333333"/>
          <w:sz w:val="24"/>
          <w:szCs w:val="24"/>
        </w:rPr>
      </w:pPr>
      <w:hyperlink r:id="rId10" w:history="1">
        <w:r>
          <w:rPr>
            <w:rStyle w:val="Hyperlink"/>
            <w:rFonts w:asciiTheme="minorHAnsi" w:hAnsiTheme="minorHAnsi" w:cstheme="minorHAnsi"/>
            <w:sz w:val="24"/>
            <w:szCs w:val="24"/>
          </w:rPr>
          <w:t>https://www.jcq.org.uk/exams-office/general-regulations</w:t>
        </w:r>
      </w:hyperlink>
      <w:r>
        <w:rPr>
          <w:rFonts w:asciiTheme="minorHAnsi" w:hAnsiTheme="minorHAnsi" w:cstheme="minorHAnsi"/>
          <w:color w:val="333333"/>
          <w:sz w:val="24"/>
          <w:szCs w:val="24"/>
        </w:rPr>
        <w:t xml:space="preserve"> </w:t>
      </w:r>
    </w:p>
    <w:p>
      <w:pPr>
        <w:widowControl/>
        <w:numPr>
          <w:ilvl w:val="0"/>
          <w:numId w:val="10"/>
        </w:numPr>
        <w:autoSpaceDE/>
        <w:autoSpaceDN/>
        <w:spacing w:line="276" w:lineRule="auto"/>
        <w:rPr>
          <w:rFonts w:asciiTheme="minorHAnsi" w:hAnsiTheme="minorHAnsi" w:cstheme="minorHAnsi"/>
          <w:i/>
          <w:color w:val="333333"/>
          <w:sz w:val="24"/>
          <w:szCs w:val="24"/>
        </w:rPr>
      </w:pPr>
      <w:r>
        <w:rPr>
          <w:rFonts w:asciiTheme="minorHAnsi" w:hAnsiTheme="minorHAnsi" w:cstheme="minorHAnsi"/>
          <w:i/>
          <w:color w:val="333333"/>
          <w:sz w:val="24"/>
          <w:szCs w:val="24"/>
        </w:rPr>
        <w:t xml:space="preserve">Post-Results Services </w:t>
      </w:r>
    </w:p>
    <w:p>
      <w:pPr>
        <w:spacing w:line="276" w:lineRule="auto"/>
        <w:ind w:left="720"/>
        <w:rPr>
          <w:rFonts w:asciiTheme="minorHAnsi" w:hAnsiTheme="minorHAnsi" w:cstheme="minorHAnsi"/>
          <w:color w:val="333333"/>
          <w:sz w:val="24"/>
          <w:szCs w:val="24"/>
        </w:rPr>
      </w:pPr>
      <w:hyperlink r:id="rId11" w:history="1">
        <w:r>
          <w:rPr>
            <w:rStyle w:val="Hyperlink"/>
            <w:rFonts w:asciiTheme="minorHAnsi" w:hAnsiTheme="minorHAnsi" w:cstheme="minorHAnsi"/>
            <w:sz w:val="24"/>
            <w:szCs w:val="24"/>
          </w:rPr>
          <w:t>https://www.jcq.org.uk/exams-office/post-results-services</w:t>
        </w:r>
      </w:hyperlink>
      <w:r>
        <w:rPr>
          <w:rFonts w:asciiTheme="minorHAnsi" w:hAnsiTheme="minorHAnsi" w:cstheme="minorHAnsi"/>
          <w:color w:val="333333"/>
          <w:sz w:val="24"/>
          <w:szCs w:val="24"/>
        </w:rPr>
        <w:t xml:space="preserve"> </w:t>
      </w:r>
    </w:p>
    <w:p>
      <w:pPr>
        <w:widowControl/>
        <w:numPr>
          <w:ilvl w:val="0"/>
          <w:numId w:val="10"/>
        </w:numPr>
        <w:autoSpaceDE/>
        <w:autoSpaceDN/>
        <w:spacing w:line="276" w:lineRule="auto"/>
        <w:rPr>
          <w:rFonts w:asciiTheme="minorHAnsi" w:hAnsiTheme="minorHAnsi" w:cstheme="minorHAnsi"/>
          <w:i/>
          <w:color w:val="333333"/>
          <w:sz w:val="24"/>
          <w:szCs w:val="24"/>
        </w:rPr>
      </w:pPr>
      <w:r>
        <w:rPr>
          <w:rFonts w:asciiTheme="minorHAnsi" w:hAnsiTheme="minorHAnsi" w:cstheme="minorHAnsi"/>
          <w:i/>
          <w:color w:val="333333"/>
          <w:sz w:val="24"/>
          <w:szCs w:val="24"/>
        </w:rPr>
        <w:t xml:space="preserve">JCQ Appeals Booklet </w:t>
      </w:r>
    </w:p>
    <w:p>
      <w:pPr>
        <w:spacing w:line="276" w:lineRule="auto"/>
        <w:ind w:left="720"/>
        <w:rPr>
          <w:rFonts w:asciiTheme="minorHAnsi" w:hAnsiTheme="minorHAnsi" w:cstheme="minorHAnsi"/>
          <w:color w:val="333333"/>
          <w:sz w:val="24"/>
          <w:szCs w:val="24"/>
        </w:rPr>
      </w:pPr>
      <w:hyperlink r:id="rId12" w:history="1">
        <w:r>
          <w:rPr>
            <w:rStyle w:val="Hyperlink"/>
            <w:rFonts w:asciiTheme="minorHAnsi" w:hAnsiTheme="minorHAnsi" w:cstheme="minorHAnsi"/>
            <w:sz w:val="24"/>
            <w:szCs w:val="24"/>
          </w:rPr>
          <w:t>https://www.jcq.org.uk/exams-office/appeals</w:t>
        </w:r>
      </w:hyperlink>
      <w:r>
        <w:rPr>
          <w:rFonts w:asciiTheme="minorHAnsi" w:hAnsiTheme="minorHAnsi" w:cstheme="minorHAnsi"/>
          <w:color w:val="333333"/>
          <w:sz w:val="24"/>
          <w:szCs w:val="24"/>
        </w:rPr>
        <w:t xml:space="preserve"> </w:t>
      </w:r>
    </w:p>
    <w:p>
      <w:pPr>
        <w:widowControl/>
        <w:numPr>
          <w:ilvl w:val="0"/>
          <w:numId w:val="10"/>
        </w:numPr>
        <w:autoSpaceDE/>
        <w:autoSpaceDN/>
        <w:spacing w:line="276" w:lineRule="auto"/>
        <w:rPr>
          <w:rFonts w:asciiTheme="minorHAnsi" w:hAnsiTheme="minorHAnsi" w:cstheme="minorHAnsi"/>
          <w:i/>
          <w:color w:val="333333"/>
          <w:sz w:val="24"/>
          <w:szCs w:val="24"/>
        </w:rPr>
      </w:pPr>
      <w:r>
        <w:rPr>
          <w:rFonts w:asciiTheme="minorHAnsi" w:hAnsiTheme="minorHAnsi" w:cstheme="minorHAnsi"/>
          <w:i/>
          <w:sz w:val="24"/>
          <w:szCs w:val="24"/>
        </w:rPr>
        <w:t>Notice to Centres - Reviews of marking (centre assessed marks)</w:t>
      </w:r>
    </w:p>
    <w:p>
      <w:pPr>
        <w:spacing w:line="276" w:lineRule="auto"/>
        <w:ind w:left="720"/>
        <w:rPr>
          <w:rFonts w:asciiTheme="minorHAnsi" w:hAnsiTheme="minorHAnsi" w:cstheme="minorHAnsi"/>
          <w:color w:val="333333"/>
          <w:sz w:val="24"/>
          <w:szCs w:val="24"/>
        </w:rPr>
      </w:pPr>
      <w:hyperlink r:id="rId13" w:history="1">
        <w:r>
          <w:rPr>
            <w:rStyle w:val="Hyperlink"/>
            <w:rFonts w:asciiTheme="minorHAnsi" w:hAnsiTheme="minorHAnsi" w:cstheme="minorHAnsi"/>
            <w:sz w:val="24"/>
            <w:szCs w:val="24"/>
          </w:rPr>
          <w:t>https://www.jcq.org.uk/exams-office/coursework</w:t>
        </w:r>
      </w:hyperlink>
      <w:r>
        <w:rPr>
          <w:rFonts w:asciiTheme="minorHAnsi" w:hAnsiTheme="minorHAnsi" w:cstheme="minorHAnsi"/>
          <w:color w:val="333333"/>
          <w:sz w:val="24"/>
          <w:szCs w:val="24"/>
        </w:rPr>
        <w:t xml:space="preserve"> </w:t>
      </w:r>
    </w:p>
    <w:p>
      <w:pPr>
        <w:spacing w:line="276" w:lineRule="auto"/>
        <w:ind w:left="720"/>
        <w:rPr>
          <w:rFonts w:asciiTheme="minorHAnsi" w:hAnsiTheme="minorHAnsi" w:cstheme="minorHAnsi"/>
          <w:color w:val="333333"/>
          <w:sz w:val="24"/>
          <w:szCs w:val="24"/>
        </w:rPr>
      </w:pPr>
      <w:hyperlink r:id="rId14" w:history="1">
        <w:r>
          <w:rPr>
            <w:rStyle w:val="Hyperlink"/>
            <w:rFonts w:asciiTheme="minorHAnsi" w:hAnsiTheme="minorHAnsi" w:cstheme="minorHAnsi"/>
            <w:sz w:val="24"/>
            <w:szCs w:val="24"/>
          </w:rPr>
          <w:t>https://www.jcq.org.uk/exams-office/non-examination-assessments</w:t>
        </w:r>
      </w:hyperlink>
      <w:r>
        <w:rPr>
          <w:rFonts w:asciiTheme="minorHAnsi" w:hAnsiTheme="minorHAnsi" w:cstheme="minorHAnsi"/>
          <w:color w:val="333333"/>
          <w:sz w:val="24"/>
          <w:szCs w:val="24"/>
        </w:rPr>
        <w:t xml:space="preserve"> </w:t>
      </w:r>
    </w:p>
    <w:p>
      <w:pPr>
        <w:widowControl/>
        <w:numPr>
          <w:ilvl w:val="0"/>
          <w:numId w:val="10"/>
        </w:numPr>
        <w:autoSpaceDE/>
        <w:autoSpaceDN/>
        <w:spacing w:line="276" w:lineRule="auto"/>
        <w:rPr>
          <w:rFonts w:asciiTheme="minorHAnsi" w:hAnsiTheme="minorHAnsi" w:cstheme="minorHAnsi"/>
          <w:color w:val="333333"/>
          <w:sz w:val="24"/>
          <w:szCs w:val="24"/>
        </w:rPr>
      </w:pPr>
      <w:r>
        <w:rPr>
          <w:rFonts w:asciiTheme="minorHAnsi" w:hAnsiTheme="minorHAnsi" w:cstheme="minorHAnsi"/>
          <w:i/>
          <w:color w:val="333333"/>
          <w:sz w:val="24"/>
          <w:szCs w:val="24"/>
        </w:rPr>
        <w:t>Notice to Centres – informing candidates of their centre assessed marks</w:t>
      </w:r>
      <w:r>
        <w:rPr>
          <w:rFonts w:asciiTheme="minorHAnsi" w:hAnsiTheme="minorHAnsi" w:cstheme="minorHAnsi"/>
          <w:color w:val="333333"/>
          <w:sz w:val="24"/>
          <w:szCs w:val="24"/>
        </w:rPr>
        <w:t xml:space="preserve"> </w:t>
      </w:r>
      <w:hyperlink r:id="rId15" w:history="1">
        <w:r>
          <w:rPr>
            <w:rStyle w:val="Hyperlink"/>
            <w:rFonts w:asciiTheme="minorHAnsi" w:hAnsiTheme="minorHAnsi" w:cstheme="minorHAnsi"/>
            <w:sz w:val="24"/>
            <w:szCs w:val="24"/>
          </w:rPr>
          <w:t>https://www.jcq.org.uk/exams-office/non-examination-assessments</w:t>
        </w:r>
      </w:hyperlink>
      <w:r>
        <w:rPr>
          <w:rFonts w:asciiTheme="minorHAnsi" w:hAnsiTheme="minorHAnsi" w:cstheme="minorHAnsi"/>
          <w:color w:val="333333"/>
          <w:sz w:val="24"/>
          <w:szCs w:val="24"/>
        </w:rPr>
        <w:t xml:space="preserve"> </w:t>
      </w:r>
    </w:p>
    <w:p>
      <w:pPr>
        <w:spacing w:line="276" w:lineRule="auto"/>
        <w:ind w:left="720"/>
        <w:rPr>
          <w:rFonts w:asciiTheme="minorHAnsi" w:hAnsiTheme="minorHAnsi" w:cstheme="minorHAnsi"/>
          <w:color w:val="333333"/>
          <w:sz w:val="24"/>
          <w:szCs w:val="24"/>
        </w:rPr>
      </w:pPr>
    </w:p>
    <w:p>
      <w:pPr>
        <w:spacing w:before="100" w:beforeAutospacing="1" w:after="100" w:afterAutospacing="1" w:line="276" w:lineRule="auto"/>
        <w:rPr>
          <w:rFonts w:asciiTheme="minorHAnsi" w:hAnsiTheme="minorHAnsi" w:cstheme="minorHAnsi"/>
          <w:b/>
          <w:color w:val="333333"/>
          <w:sz w:val="24"/>
          <w:szCs w:val="24"/>
        </w:rPr>
      </w:pPr>
      <w:proofErr w:type="spellStart"/>
      <w:r>
        <w:rPr>
          <w:rFonts w:asciiTheme="minorHAnsi" w:hAnsiTheme="minorHAnsi" w:cstheme="minorHAnsi"/>
          <w:b/>
          <w:color w:val="333333"/>
          <w:sz w:val="24"/>
          <w:szCs w:val="24"/>
        </w:rPr>
        <w:t>Ofqual</w:t>
      </w:r>
      <w:proofErr w:type="spellEnd"/>
      <w:r>
        <w:rPr>
          <w:rFonts w:asciiTheme="minorHAnsi" w:hAnsiTheme="minorHAnsi" w:cstheme="minorHAnsi"/>
          <w:b/>
          <w:color w:val="333333"/>
          <w:sz w:val="24"/>
          <w:szCs w:val="24"/>
        </w:rPr>
        <w:t xml:space="preserve"> publications</w:t>
      </w:r>
    </w:p>
    <w:p>
      <w:pPr>
        <w:widowControl/>
        <w:numPr>
          <w:ilvl w:val="0"/>
          <w:numId w:val="10"/>
        </w:numPr>
        <w:autoSpaceDE/>
        <w:autoSpaceDN/>
        <w:spacing w:before="100" w:beforeAutospacing="1" w:after="100" w:afterAutospacing="1" w:line="276" w:lineRule="auto"/>
        <w:rPr>
          <w:rFonts w:asciiTheme="minorHAnsi" w:hAnsiTheme="minorHAnsi" w:cstheme="minorHAnsi"/>
          <w:color w:val="333333"/>
          <w:sz w:val="24"/>
          <w:szCs w:val="24"/>
        </w:rPr>
      </w:pPr>
      <w:r>
        <w:rPr>
          <w:rFonts w:asciiTheme="minorHAnsi" w:hAnsiTheme="minorHAnsi" w:cstheme="minorHAnsi"/>
          <w:i/>
          <w:color w:val="333333"/>
          <w:sz w:val="24"/>
          <w:szCs w:val="24"/>
        </w:rPr>
        <w:t xml:space="preserve">GCSE (9 to 1) qualification-level conditions and requirements </w:t>
      </w:r>
      <w:hyperlink r:id="rId16" w:history="1">
        <w:r>
          <w:rPr>
            <w:rStyle w:val="Hyperlink"/>
            <w:rFonts w:asciiTheme="minorHAnsi" w:hAnsiTheme="minorHAnsi" w:cstheme="minorHAnsi"/>
            <w:sz w:val="24"/>
            <w:szCs w:val="24"/>
          </w:rPr>
          <w:t>https://www.gov.uk/government/publications/gcse-9-to-1-qualification-level-conditions</w:t>
        </w:r>
      </w:hyperlink>
      <w:r>
        <w:rPr>
          <w:rFonts w:asciiTheme="minorHAnsi" w:hAnsiTheme="minorHAnsi" w:cstheme="minorHAnsi"/>
          <w:color w:val="333333"/>
          <w:sz w:val="24"/>
          <w:szCs w:val="24"/>
        </w:rPr>
        <w:t xml:space="preserve"> </w:t>
      </w:r>
      <w:r>
        <w:rPr>
          <w:rFonts w:asciiTheme="minorHAnsi" w:hAnsiTheme="minorHAnsi" w:cstheme="minorHAnsi"/>
          <w:color w:val="0000FF"/>
          <w:sz w:val="24"/>
          <w:szCs w:val="24"/>
        </w:rPr>
        <w:t xml:space="preserve">  </w:t>
      </w:r>
    </w:p>
    <w:p>
      <w:pPr>
        <w:widowControl/>
        <w:numPr>
          <w:ilvl w:val="0"/>
          <w:numId w:val="10"/>
        </w:numPr>
        <w:autoSpaceDE/>
        <w:autoSpaceDN/>
        <w:spacing w:before="100" w:beforeAutospacing="1" w:line="276" w:lineRule="auto"/>
        <w:rPr>
          <w:rFonts w:asciiTheme="minorHAnsi" w:hAnsiTheme="minorHAnsi" w:cstheme="minorHAnsi"/>
          <w:i/>
          <w:color w:val="333333"/>
          <w:sz w:val="24"/>
          <w:szCs w:val="24"/>
        </w:rPr>
      </w:pPr>
      <w:r>
        <w:rPr>
          <w:rFonts w:asciiTheme="minorHAnsi" w:hAnsiTheme="minorHAnsi" w:cstheme="minorHAnsi"/>
          <w:i/>
          <w:color w:val="333333"/>
          <w:sz w:val="24"/>
          <w:szCs w:val="24"/>
        </w:rPr>
        <w:t>GCSE (A* to G) qualification-level conditions and requirements</w:t>
      </w:r>
    </w:p>
    <w:p>
      <w:pPr>
        <w:spacing w:line="276" w:lineRule="auto"/>
        <w:ind w:left="720"/>
        <w:rPr>
          <w:rFonts w:asciiTheme="minorHAnsi" w:hAnsiTheme="minorHAnsi" w:cstheme="minorHAnsi"/>
          <w:color w:val="333333"/>
          <w:sz w:val="24"/>
          <w:szCs w:val="24"/>
        </w:rPr>
      </w:pPr>
      <w:hyperlink r:id="rId17" w:history="1">
        <w:r>
          <w:rPr>
            <w:rStyle w:val="Hyperlink"/>
            <w:rFonts w:asciiTheme="minorHAnsi" w:hAnsiTheme="minorHAnsi" w:cstheme="minorHAnsi"/>
            <w:sz w:val="24"/>
            <w:szCs w:val="24"/>
          </w:rPr>
          <w:t>https://www.gov.uk/government/publications/gcse-a-to-g-qualification-level-conditions-and-requirements</w:t>
        </w:r>
      </w:hyperlink>
      <w:r>
        <w:rPr>
          <w:rFonts w:asciiTheme="minorHAnsi" w:hAnsiTheme="minorHAnsi" w:cstheme="minorHAnsi"/>
          <w:color w:val="0000FF"/>
          <w:sz w:val="24"/>
          <w:szCs w:val="24"/>
        </w:rPr>
        <w:t xml:space="preserve"> </w:t>
      </w:r>
    </w:p>
    <w:p>
      <w:pPr>
        <w:widowControl/>
        <w:numPr>
          <w:ilvl w:val="0"/>
          <w:numId w:val="10"/>
        </w:numPr>
        <w:autoSpaceDE/>
        <w:autoSpaceDN/>
        <w:spacing w:after="100" w:afterAutospacing="1" w:line="276" w:lineRule="auto"/>
        <w:rPr>
          <w:rFonts w:asciiTheme="minorHAnsi" w:hAnsiTheme="minorHAnsi" w:cstheme="minorHAnsi"/>
          <w:color w:val="333333"/>
          <w:sz w:val="24"/>
          <w:szCs w:val="24"/>
        </w:rPr>
      </w:pPr>
      <w:r>
        <w:rPr>
          <w:rFonts w:asciiTheme="minorHAnsi" w:hAnsiTheme="minorHAnsi" w:cstheme="minorHAnsi"/>
          <w:i/>
          <w:color w:val="333333"/>
          <w:sz w:val="24"/>
          <w:szCs w:val="24"/>
        </w:rPr>
        <w:t>GCE qualification-level conditions and requirements</w:t>
      </w:r>
      <w:r>
        <w:rPr>
          <w:rFonts w:asciiTheme="minorHAnsi" w:hAnsiTheme="minorHAnsi" w:cstheme="minorHAnsi"/>
          <w:color w:val="333333"/>
          <w:sz w:val="24"/>
          <w:szCs w:val="24"/>
        </w:rPr>
        <w:t xml:space="preserve"> </w:t>
      </w:r>
      <w:hyperlink r:id="rId18" w:history="1">
        <w:r>
          <w:rPr>
            <w:rStyle w:val="Hyperlink"/>
            <w:rFonts w:asciiTheme="minorHAnsi" w:hAnsiTheme="minorHAnsi" w:cstheme="minorHAnsi"/>
            <w:sz w:val="24"/>
            <w:szCs w:val="24"/>
          </w:rPr>
          <w:t>https://www.gov.uk/government/publications/gce-qualification-level-conditions-and-requirements</w:t>
        </w:r>
      </w:hyperlink>
      <w:r>
        <w:rPr>
          <w:rFonts w:asciiTheme="minorHAnsi" w:hAnsiTheme="minorHAnsi" w:cstheme="minorHAnsi"/>
          <w:color w:val="333333"/>
          <w:sz w:val="24"/>
          <w:szCs w:val="24"/>
        </w:rPr>
        <w:t xml:space="preserve"> </w:t>
      </w:r>
    </w:p>
    <w:p>
      <w:pPr>
        <w:widowControl/>
        <w:numPr>
          <w:ilvl w:val="0"/>
          <w:numId w:val="10"/>
        </w:numPr>
        <w:autoSpaceDE/>
        <w:autoSpaceDN/>
        <w:spacing w:before="100" w:beforeAutospacing="1" w:after="100" w:afterAutospacing="1" w:line="276" w:lineRule="auto"/>
        <w:rPr>
          <w:rFonts w:asciiTheme="minorHAnsi" w:hAnsiTheme="minorHAnsi" w:cstheme="minorHAnsi"/>
          <w:color w:val="333333"/>
          <w:sz w:val="24"/>
          <w:szCs w:val="24"/>
        </w:rPr>
      </w:pPr>
      <w:r>
        <w:rPr>
          <w:rFonts w:asciiTheme="minorHAnsi" w:hAnsiTheme="minorHAnsi" w:cstheme="minorHAnsi"/>
          <w:i/>
          <w:color w:val="333333"/>
          <w:sz w:val="24"/>
          <w:szCs w:val="24"/>
        </w:rPr>
        <w:t>Pre-reform GCE qualification-level conditions and requirements</w:t>
      </w:r>
      <w:r>
        <w:rPr>
          <w:rFonts w:asciiTheme="minorHAnsi" w:hAnsiTheme="minorHAnsi" w:cstheme="minorHAnsi"/>
          <w:color w:val="333333"/>
          <w:sz w:val="24"/>
          <w:szCs w:val="24"/>
        </w:rPr>
        <w:t xml:space="preserve"> </w:t>
      </w:r>
      <w:hyperlink r:id="rId19" w:history="1">
        <w:r>
          <w:rPr>
            <w:rStyle w:val="Hyperlink"/>
            <w:rFonts w:asciiTheme="minorHAnsi" w:hAnsiTheme="minorHAnsi" w:cstheme="minorHAnsi"/>
            <w:sz w:val="24"/>
            <w:szCs w:val="24"/>
          </w:rPr>
          <w:t>https://www.gov.uk/government/publications/gce-qualification-level-conditions-for-pre-reform-qualifications</w:t>
        </w:r>
      </w:hyperlink>
      <w:r>
        <w:rPr>
          <w:rFonts w:asciiTheme="minorHAnsi" w:hAnsiTheme="minorHAnsi" w:cstheme="minorHAnsi"/>
          <w:color w:val="333333"/>
          <w:sz w:val="24"/>
          <w:szCs w:val="24"/>
        </w:rPr>
        <w:t xml:space="preserve"> </w:t>
      </w:r>
      <w:r>
        <w:rPr>
          <w:rFonts w:asciiTheme="minorHAnsi" w:hAnsiTheme="minorHAnsi" w:cstheme="minorHAnsi"/>
          <w:color w:val="0000FF"/>
          <w:sz w:val="24"/>
          <w:szCs w:val="24"/>
        </w:rPr>
        <w:t xml:space="preserve">   </w:t>
      </w:r>
    </w:p>
    <w:p>
      <w:pPr>
        <w:pStyle w:val="Default"/>
        <w:spacing w:before="120" w:after="120" w:line="276" w:lineRule="auto"/>
        <w:rPr>
          <w:rFonts w:asciiTheme="minorHAnsi" w:hAnsiTheme="minorHAnsi" w:cstheme="minorHAnsi"/>
          <w:color w:val="000000" w:themeColor="text1"/>
        </w:rPr>
      </w:pPr>
    </w:p>
    <w:sectPr>
      <w:pgSz w:w="11910" w:h="16840" w:code="9"/>
      <w:pgMar w:top="720" w:right="720" w:bottom="510" w:left="720" w:header="0" w:footer="8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B1F"/>
    <w:multiLevelType w:val="hybridMultilevel"/>
    <w:tmpl w:val="1E12F73C"/>
    <w:lvl w:ilvl="0" w:tplc="7958A600">
      <w:start w:val="1"/>
      <w:numFmt w:val="decimal"/>
      <w:lvlText w:val="%1."/>
      <w:lvlJc w:val="left"/>
      <w:pPr>
        <w:ind w:left="880" w:hanging="361"/>
        <w:jc w:val="right"/>
      </w:pPr>
      <w:rPr>
        <w:rFonts w:hint="default"/>
        <w:w w:val="100"/>
      </w:rPr>
    </w:lvl>
    <w:lvl w:ilvl="1" w:tplc="CC2674C0">
      <w:numFmt w:val="bullet"/>
      <w:lvlText w:val=""/>
      <w:lvlJc w:val="left"/>
      <w:pPr>
        <w:ind w:left="1180" w:hanging="360"/>
      </w:pPr>
      <w:rPr>
        <w:rFonts w:ascii="Wingdings 2" w:eastAsia="Wingdings 2" w:hAnsi="Wingdings 2" w:cs="Wingdings 2" w:hint="default"/>
        <w:w w:val="100"/>
        <w:sz w:val="28"/>
        <w:szCs w:val="28"/>
      </w:rPr>
    </w:lvl>
    <w:lvl w:ilvl="2" w:tplc="71FAF29C">
      <w:numFmt w:val="bullet"/>
      <w:lvlText w:val="•"/>
      <w:lvlJc w:val="left"/>
      <w:pPr>
        <w:ind w:left="2234" w:hanging="360"/>
      </w:pPr>
      <w:rPr>
        <w:rFonts w:hint="default"/>
      </w:rPr>
    </w:lvl>
    <w:lvl w:ilvl="3" w:tplc="F7AAC07E">
      <w:numFmt w:val="bullet"/>
      <w:lvlText w:val="•"/>
      <w:lvlJc w:val="left"/>
      <w:pPr>
        <w:ind w:left="3288" w:hanging="360"/>
      </w:pPr>
      <w:rPr>
        <w:rFonts w:hint="default"/>
      </w:rPr>
    </w:lvl>
    <w:lvl w:ilvl="4" w:tplc="2D708244">
      <w:numFmt w:val="bullet"/>
      <w:lvlText w:val="•"/>
      <w:lvlJc w:val="left"/>
      <w:pPr>
        <w:ind w:left="4342" w:hanging="360"/>
      </w:pPr>
      <w:rPr>
        <w:rFonts w:hint="default"/>
      </w:rPr>
    </w:lvl>
    <w:lvl w:ilvl="5" w:tplc="CB807372">
      <w:numFmt w:val="bullet"/>
      <w:lvlText w:val="•"/>
      <w:lvlJc w:val="left"/>
      <w:pPr>
        <w:ind w:left="5396" w:hanging="360"/>
      </w:pPr>
      <w:rPr>
        <w:rFonts w:hint="default"/>
      </w:rPr>
    </w:lvl>
    <w:lvl w:ilvl="6" w:tplc="5F687BD6">
      <w:numFmt w:val="bullet"/>
      <w:lvlText w:val="•"/>
      <w:lvlJc w:val="left"/>
      <w:pPr>
        <w:ind w:left="6450" w:hanging="360"/>
      </w:pPr>
      <w:rPr>
        <w:rFonts w:hint="default"/>
      </w:rPr>
    </w:lvl>
    <w:lvl w:ilvl="7" w:tplc="387C66FA">
      <w:numFmt w:val="bullet"/>
      <w:lvlText w:val="•"/>
      <w:lvlJc w:val="left"/>
      <w:pPr>
        <w:ind w:left="7504" w:hanging="360"/>
      </w:pPr>
      <w:rPr>
        <w:rFonts w:hint="default"/>
      </w:rPr>
    </w:lvl>
    <w:lvl w:ilvl="8" w:tplc="E324849E">
      <w:numFmt w:val="bullet"/>
      <w:lvlText w:val="•"/>
      <w:lvlJc w:val="left"/>
      <w:pPr>
        <w:ind w:left="8558" w:hanging="360"/>
      </w:pPr>
      <w:rPr>
        <w:rFonts w:hint="default"/>
      </w:rPr>
    </w:lvl>
  </w:abstractNum>
  <w:abstractNum w:abstractNumId="1" w15:restartNumberingAfterBreak="0">
    <w:nsid w:val="035340D3"/>
    <w:multiLevelType w:val="hybridMultilevel"/>
    <w:tmpl w:val="5B3A5BD2"/>
    <w:lvl w:ilvl="0" w:tplc="0388DD4A">
      <w:numFmt w:val="bullet"/>
      <w:lvlText w:val=""/>
      <w:lvlJc w:val="left"/>
      <w:pPr>
        <w:ind w:left="880" w:hanging="361"/>
      </w:pPr>
      <w:rPr>
        <w:rFonts w:ascii="Symbol" w:eastAsia="Symbol" w:hAnsi="Symbol" w:cs="Symbol" w:hint="default"/>
        <w:color w:val="001F5F"/>
        <w:w w:val="100"/>
        <w:sz w:val="22"/>
        <w:szCs w:val="22"/>
      </w:rPr>
    </w:lvl>
    <w:lvl w:ilvl="1" w:tplc="185CEAEC">
      <w:numFmt w:val="bullet"/>
      <w:lvlText w:val="•"/>
      <w:lvlJc w:val="left"/>
      <w:pPr>
        <w:ind w:left="1870" w:hanging="361"/>
      </w:pPr>
      <w:rPr>
        <w:rFonts w:hint="default"/>
      </w:rPr>
    </w:lvl>
    <w:lvl w:ilvl="2" w:tplc="E376AC02">
      <w:numFmt w:val="bullet"/>
      <w:lvlText w:val="•"/>
      <w:lvlJc w:val="left"/>
      <w:pPr>
        <w:ind w:left="2861" w:hanging="361"/>
      </w:pPr>
      <w:rPr>
        <w:rFonts w:hint="default"/>
      </w:rPr>
    </w:lvl>
    <w:lvl w:ilvl="3" w:tplc="6DF02960">
      <w:numFmt w:val="bullet"/>
      <w:lvlText w:val="•"/>
      <w:lvlJc w:val="left"/>
      <w:pPr>
        <w:ind w:left="3851" w:hanging="361"/>
      </w:pPr>
      <w:rPr>
        <w:rFonts w:hint="default"/>
      </w:rPr>
    </w:lvl>
    <w:lvl w:ilvl="4" w:tplc="B9B0457A">
      <w:numFmt w:val="bullet"/>
      <w:lvlText w:val="•"/>
      <w:lvlJc w:val="left"/>
      <w:pPr>
        <w:ind w:left="4842" w:hanging="361"/>
      </w:pPr>
      <w:rPr>
        <w:rFonts w:hint="default"/>
      </w:rPr>
    </w:lvl>
    <w:lvl w:ilvl="5" w:tplc="A874F6A0">
      <w:numFmt w:val="bullet"/>
      <w:lvlText w:val="•"/>
      <w:lvlJc w:val="left"/>
      <w:pPr>
        <w:ind w:left="5833" w:hanging="361"/>
      </w:pPr>
      <w:rPr>
        <w:rFonts w:hint="default"/>
      </w:rPr>
    </w:lvl>
    <w:lvl w:ilvl="6" w:tplc="077C63F2">
      <w:numFmt w:val="bullet"/>
      <w:lvlText w:val="•"/>
      <w:lvlJc w:val="left"/>
      <w:pPr>
        <w:ind w:left="6823" w:hanging="361"/>
      </w:pPr>
      <w:rPr>
        <w:rFonts w:hint="default"/>
      </w:rPr>
    </w:lvl>
    <w:lvl w:ilvl="7" w:tplc="B47A415C">
      <w:numFmt w:val="bullet"/>
      <w:lvlText w:val="•"/>
      <w:lvlJc w:val="left"/>
      <w:pPr>
        <w:ind w:left="7814" w:hanging="361"/>
      </w:pPr>
      <w:rPr>
        <w:rFonts w:hint="default"/>
      </w:rPr>
    </w:lvl>
    <w:lvl w:ilvl="8" w:tplc="B9DE2EEA">
      <w:numFmt w:val="bullet"/>
      <w:lvlText w:val="•"/>
      <w:lvlJc w:val="left"/>
      <w:pPr>
        <w:ind w:left="8805" w:hanging="361"/>
      </w:pPr>
      <w:rPr>
        <w:rFonts w:hint="default"/>
      </w:rPr>
    </w:lvl>
  </w:abstractNum>
  <w:abstractNum w:abstractNumId="2" w15:restartNumberingAfterBreak="0">
    <w:nsid w:val="0D15137B"/>
    <w:multiLevelType w:val="multilevel"/>
    <w:tmpl w:val="267238C0"/>
    <w:lvl w:ilvl="0">
      <w:start w:val="9"/>
      <w:numFmt w:val="decimal"/>
      <w:lvlText w:val="%1"/>
      <w:lvlJc w:val="left"/>
      <w:pPr>
        <w:ind w:left="659" w:hanging="442"/>
        <w:jc w:val="left"/>
      </w:pPr>
      <w:rPr>
        <w:rFonts w:hint="default"/>
      </w:rPr>
    </w:lvl>
    <w:lvl w:ilvl="1">
      <w:start w:val="13"/>
      <w:numFmt w:val="decimal"/>
      <w:lvlText w:val="%1.%2"/>
      <w:lvlJc w:val="left"/>
      <w:pPr>
        <w:ind w:left="659" w:hanging="442"/>
        <w:jc w:val="left"/>
      </w:pPr>
      <w:rPr>
        <w:rFonts w:ascii="Century Gothic" w:eastAsia="Century Gothic" w:hAnsi="Century Gothic" w:cs="Century Gothic" w:hint="default"/>
        <w:spacing w:val="-3"/>
        <w:w w:val="99"/>
        <w:sz w:val="20"/>
        <w:szCs w:val="20"/>
      </w:rPr>
    </w:lvl>
    <w:lvl w:ilvl="2">
      <w:numFmt w:val="bullet"/>
      <w:lvlText w:val="•"/>
      <w:lvlJc w:val="left"/>
      <w:pPr>
        <w:ind w:left="2661" w:hanging="442"/>
      </w:pPr>
      <w:rPr>
        <w:rFonts w:hint="default"/>
      </w:rPr>
    </w:lvl>
    <w:lvl w:ilvl="3">
      <w:numFmt w:val="bullet"/>
      <w:lvlText w:val="•"/>
      <w:lvlJc w:val="left"/>
      <w:pPr>
        <w:ind w:left="3661" w:hanging="442"/>
      </w:pPr>
      <w:rPr>
        <w:rFonts w:hint="default"/>
      </w:rPr>
    </w:lvl>
    <w:lvl w:ilvl="4">
      <w:numFmt w:val="bullet"/>
      <w:lvlText w:val="•"/>
      <w:lvlJc w:val="left"/>
      <w:pPr>
        <w:ind w:left="4662" w:hanging="442"/>
      </w:pPr>
      <w:rPr>
        <w:rFonts w:hint="default"/>
      </w:rPr>
    </w:lvl>
    <w:lvl w:ilvl="5">
      <w:numFmt w:val="bullet"/>
      <w:lvlText w:val="•"/>
      <w:lvlJc w:val="left"/>
      <w:pPr>
        <w:ind w:left="5663" w:hanging="442"/>
      </w:pPr>
      <w:rPr>
        <w:rFonts w:hint="default"/>
      </w:rPr>
    </w:lvl>
    <w:lvl w:ilvl="6">
      <w:numFmt w:val="bullet"/>
      <w:lvlText w:val="•"/>
      <w:lvlJc w:val="left"/>
      <w:pPr>
        <w:ind w:left="6663" w:hanging="442"/>
      </w:pPr>
      <w:rPr>
        <w:rFonts w:hint="default"/>
      </w:rPr>
    </w:lvl>
    <w:lvl w:ilvl="7">
      <w:numFmt w:val="bullet"/>
      <w:lvlText w:val="•"/>
      <w:lvlJc w:val="left"/>
      <w:pPr>
        <w:ind w:left="7664" w:hanging="442"/>
      </w:pPr>
      <w:rPr>
        <w:rFonts w:hint="default"/>
      </w:rPr>
    </w:lvl>
    <w:lvl w:ilvl="8">
      <w:numFmt w:val="bullet"/>
      <w:lvlText w:val="•"/>
      <w:lvlJc w:val="left"/>
      <w:pPr>
        <w:ind w:left="8665" w:hanging="442"/>
      </w:pPr>
      <w:rPr>
        <w:rFonts w:hint="default"/>
      </w:rPr>
    </w:lvl>
  </w:abstractNum>
  <w:abstractNum w:abstractNumId="3" w15:restartNumberingAfterBreak="0">
    <w:nsid w:val="1695137D"/>
    <w:multiLevelType w:val="hybridMultilevel"/>
    <w:tmpl w:val="15781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F85023"/>
    <w:multiLevelType w:val="hybridMultilevel"/>
    <w:tmpl w:val="32E85E1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417B4"/>
    <w:multiLevelType w:val="hybridMultilevel"/>
    <w:tmpl w:val="9DBC9B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8D3344"/>
    <w:multiLevelType w:val="hybridMultilevel"/>
    <w:tmpl w:val="0B90E52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11"/>
  </w:num>
  <w:num w:numId="6">
    <w:abstractNumId w:val="3"/>
  </w:num>
  <w:num w:numId="7">
    <w:abstractNumId w:val="9"/>
  </w:num>
  <w:num w:numId="8">
    <w:abstractNumId w:val="5"/>
  </w:num>
  <w:num w:numId="9">
    <w:abstractNumId w:val="4"/>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5183B71-1708-4286-B272-4265601E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entury Gothic" w:eastAsia="Century Gothic" w:hAnsi="Century Gothic" w:cs="Century Gothic"/>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entury Gothic" w:eastAsia="Century Gothic" w:hAnsi="Century Gothic" w:cs="Century Gothic"/>
    </w:rPr>
  </w:style>
  <w:style w:type="paragraph" w:customStyle="1" w:styleId="Default">
    <w:name w:val="Default"/>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entury Gothic" w:hAnsi="Segoe UI" w:cs="Segoe UI"/>
      <w:sz w:val="18"/>
      <w:szCs w:val="18"/>
    </w:rPr>
  </w:style>
  <w:style w:type="paragraph" w:customStyle="1" w:styleId="Headinglevel1">
    <w:name w:val="Heading level 1"/>
    <w:basedOn w:val="Normal"/>
    <w:qFormat/>
    <w:pPr>
      <w:widowControl/>
      <w:autoSpaceDE/>
      <w:autoSpaceDN/>
      <w:spacing w:after="240"/>
      <w:outlineLvl w:val="0"/>
    </w:pPr>
    <w:rPr>
      <w:rFonts w:ascii="Arial" w:eastAsia="Times New Roman" w:hAnsi="Arial" w:cs="Times New Roman"/>
      <w:b/>
      <w:color w:val="003399"/>
      <w:sz w:val="28"/>
      <w:szCs w:val="28"/>
      <w:lang w:val="en-GB" w:eastAsia="en-GB"/>
    </w:rPr>
  </w:style>
  <w:style w:type="table" w:styleId="TableGrid">
    <w:name w:val="Table Grid"/>
    <w:basedOn w:val="TableNormal"/>
    <w:uiPriority w:val="59"/>
    <w:pPr>
      <w:widowControl/>
      <w:autoSpaceDE/>
      <w:autoSpaceDN/>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cq.org.uk/exams-office/coursework" TargetMode="External"/><Relationship Id="rId18" Type="http://schemas.openxmlformats.org/officeDocument/2006/relationships/hyperlink" Target="https://www.gov.uk/government/publications/gce-qualification-level-conditions-and-requireme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jcq.org.uk/exams-office/appeals" TargetMode="External"/><Relationship Id="rId17" Type="http://schemas.openxmlformats.org/officeDocument/2006/relationships/hyperlink" Target="https://www.gov.uk/government/publications/gcse-a-to-g-qualification-level-conditions-and-requirements" TargetMode="External"/><Relationship Id="rId2" Type="http://schemas.openxmlformats.org/officeDocument/2006/relationships/styles" Target="styles.xml"/><Relationship Id="rId16" Type="http://schemas.openxmlformats.org/officeDocument/2006/relationships/hyperlink" Target="https://www.gov.uk/government/publications/gcse-9-to-1-qualification-level-condi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cq.org.uk/exams-office/post-results-services" TargetMode="External"/><Relationship Id="rId5" Type="http://schemas.openxmlformats.org/officeDocument/2006/relationships/footnotes" Target="footnotes.xml"/><Relationship Id="rId15" Type="http://schemas.openxmlformats.org/officeDocument/2006/relationships/hyperlink" Target="https://www.jcq.org.uk/exams-office/non-examination-assessments" TargetMode="External"/><Relationship Id="rId10" Type="http://schemas.openxmlformats.org/officeDocument/2006/relationships/hyperlink" Target="https://www.jcq.org.uk/exams-office/general-regulations" TargetMode="External"/><Relationship Id="rId19" Type="http://schemas.openxmlformats.org/officeDocument/2006/relationships/hyperlink" Target="https://www.gov.uk/government/publications/gce-qualification-level-conditions-for-pre-reform-qualification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Internal appeals procedures</vt:lpstr>
    </vt:vector>
  </TitlesOfParts>
  <Company>Fairfax Academy</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appeals procedures</dc:title>
  <dc:subject>This document is reviewed annually to ensure compliance with current regulations</dc:subject>
  <dc:creator>localuser</dc:creator>
  <cp:lastModifiedBy>Jacqueline Meeley</cp:lastModifiedBy>
  <cp:revision>8</cp:revision>
  <cp:lastPrinted>2018-11-22T11:06:00Z</cp:lastPrinted>
  <dcterms:created xsi:type="dcterms:W3CDTF">2019-10-15T13:58:00Z</dcterms:created>
  <dcterms:modified xsi:type="dcterms:W3CDTF">2019-10-17T10:49:00Z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Creator">
    <vt:lpwstr>Microsoft® Word 2013</vt:lpwstr>
  </property>
  <property fmtid="{D5CDD505-2E9C-101B-9397-08002B2CF9AE}" pid="4" name="LastSaved">
    <vt:filetime>2016-10-31T00:00:00Z</vt:filetime>
  </property>
</Properties>
</file>