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B8" w:rsidRPr="002E2C2F" w:rsidRDefault="00CB08B8" w:rsidP="00CB08B8">
      <w:pPr>
        <w:jc w:val="center"/>
        <w:rPr>
          <w:rFonts w:ascii="Century Gothic" w:hAnsi="Century Gothic" w:cs="Arial"/>
          <w:b/>
          <w:noProof/>
          <w:sz w:val="20"/>
          <w:szCs w:val="20"/>
          <w:u w:val="single"/>
          <w:lang w:eastAsia="en-GB"/>
        </w:rPr>
      </w:pPr>
      <w:r w:rsidRPr="002E2C2F">
        <w:rPr>
          <w:rFonts w:ascii="Century Gothic" w:hAnsi="Century Gothic" w:cs="Arial"/>
          <w:b/>
          <w:noProof/>
          <w:sz w:val="20"/>
          <w:szCs w:val="20"/>
          <w:u w:val="single"/>
          <w:lang w:eastAsia="en-GB"/>
        </w:rPr>
        <w:t xml:space="preserve">Pupil Premium Strategy Statement </w:t>
      </w:r>
      <w:r w:rsidR="00AE5498" w:rsidRPr="002E2C2F">
        <w:rPr>
          <w:rFonts w:ascii="Century Gothic" w:hAnsi="Century Gothic" w:cs="Arial"/>
          <w:b/>
          <w:noProof/>
          <w:sz w:val="20"/>
          <w:szCs w:val="20"/>
          <w:u w:val="single"/>
          <w:lang w:eastAsia="en-GB"/>
        </w:rPr>
        <w:t>2017/2018</w:t>
      </w:r>
    </w:p>
    <w:p w:rsidR="00CB08B8" w:rsidRPr="002E2C2F" w:rsidRDefault="00CB08B8" w:rsidP="00CB08B8">
      <w:pPr>
        <w:rPr>
          <w:rFonts w:ascii="Century Gothic" w:hAnsi="Century Gothic" w:cs="Arial"/>
          <w:b/>
          <w:color w:val="104F75"/>
          <w:sz w:val="20"/>
          <w:szCs w:val="20"/>
        </w:rPr>
      </w:pPr>
    </w:p>
    <w:p w:rsidR="00CB08B8" w:rsidRPr="002E2C2F" w:rsidRDefault="00CB08B8" w:rsidP="00CB08B8">
      <w:pPr>
        <w:widowControl w:val="0"/>
        <w:overflowPunct w:val="0"/>
        <w:autoSpaceDE w:val="0"/>
        <w:autoSpaceDN w:val="0"/>
        <w:adjustRightInd w:val="0"/>
        <w:ind w:left="120" w:right="120"/>
        <w:jc w:val="both"/>
        <w:rPr>
          <w:rFonts w:ascii="Century Gothic" w:eastAsiaTheme="minorEastAsia" w:hAnsi="Century Gothic" w:cs="Calibri"/>
          <w:sz w:val="20"/>
          <w:szCs w:val="20"/>
          <w:lang w:eastAsia="en-GB"/>
        </w:rPr>
      </w:pPr>
      <w:r w:rsidRPr="002E2C2F">
        <w:rPr>
          <w:rFonts w:ascii="Century Gothic" w:eastAsiaTheme="minorEastAsia" w:hAnsi="Century Gothic" w:cs="Calibri"/>
          <w:sz w:val="20"/>
          <w:szCs w:val="20"/>
          <w:lang w:eastAsia="en-GB"/>
        </w:rPr>
        <w:t>The Government believes that the Pupil Premium Grant (PPG), which is additional to main school funding, is the best way to address the current underlying inequalities between children eligible for free school meals (FSM) and their peers by ensuring that funding to tackle disadvantage reaches the pupils who need it most.</w:t>
      </w:r>
    </w:p>
    <w:p w:rsidR="00CB08B8" w:rsidRPr="002E2C2F" w:rsidRDefault="00CB08B8" w:rsidP="00CB08B8">
      <w:pPr>
        <w:widowControl w:val="0"/>
        <w:autoSpaceDE w:val="0"/>
        <w:autoSpaceDN w:val="0"/>
        <w:adjustRightInd w:val="0"/>
        <w:rPr>
          <w:rFonts w:ascii="Century Gothic" w:eastAsiaTheme="minorEastAsia" w:hAnsi="Century Gothic" w:cs="Calibri"/>
          <w:sz w:val="20"/>
          <w:szCs w:val="20"/>
          <w:lang w:eastAsia="en-GB"/>
        </w:rPr>
      </w:pPr>
    </w:p>
    <w:p w:rsidR="00CB08B8" w:rsidRPr="002E2C2F" w:rsidRDefault="00CB08B8" w:rsidP="00CB08B8">
      <w:pPr>
        <w:widowControl w:val="0"/>
        <w:overflowPunct w:val="0"/>
        <w:autoSpaceDE w:val="0"/>
        <w:autoSpaceDN w:val="0"/>
        <w:adjustRightInd w:val="0"/>
        <w:ind w:left="120" w:right="120"/>
        <w:jc w:val="both"/>
        <w:rPr>
          <w:rFonts w:ascii="Century Gothic" w:eastAsiaTheme="minorEastAsia" w:hAnsi="Century Gothic" w:cs="Calibri"/>
          <w:sz w:val="20"/>
          <w:szCs w:val="20"/>
          <w:lang w:eastAsia="en-GB"/>
        </w:rPr>
      </w:pPr>
      <w:r w:rsidRPr="002E2C2F">
        <w:rPr>
          <w:rFonts w:ascii="Century Gothic" w:eastAsiaTheme="minorEastAsia" w:hAnsi="Century Gothic" w:cs="Calibri"/>
          <w:sz w:val="20"/>
          <w:szCs w:val="20"/>
          <w:lang w:eastAsia="en-GB"/>
        </w:rPr>
        <w:t xml:space="preserve">Schools are free to spend the PPG as they see fit. However, they are accountable for how they have used the additional funding to support students from low-income families. New measures of success will be included in the </w:t>
      </w:r>
      <w:proofErr w:type="spellStart"/>
      <w:r w:rsidRPr="002E2C2F">
        <w:rPr>
          <w:rFonts w:ascii="Century Gothic" w:eastAsiaTheme="minorEastAsia" w:hAnsi="Century Gothic" w:cs="Calibri"/>
          <w:sz w:val="20"/>
          <w:szCs w:val="20"/>
          <w:lang w:eastAsia="en-GB"/>
        </w:rPr>
        <w:t>DfE</w:t>
      </w:r>
      <w:proofErr w:type="spellEnd"/>
      <w:r w:rsidRPr="002E2C2F">
        <w:rPr>
          <w:rFonts w:ascii="Century Gothic" w:eastAsiaTheme="minorEastAsia" w:hAnsi="Century Gothic" w:cs="Calibri"/>
          <w:sz w:val="20"/>
          <w:szCs w:val="20"/>
          <w:lang w:eastAsia="en-GB"/>
        </w:rPr>
        <w:t xml:space="preserve"> performance tables; these will capture the achievement of those disadvantaged pupils covered by the PPG.</w:t>
      </w:r>
    </w:p>
    <w:p w:rsidR="00CB08B8" w:rsidRPr="002E2C2F" w:rsidRDefault="00CB08B8" w:rsidP="00CB08B8">
      <w:pPr>
        <w:widowControl w:val="0"/>
        <w:overflowPunct w:val="0"/>
        <w:autoSpaceDE w:val="0"/>
        <w:autoSpaceDN w:val="0"/>
        <w:adjustRightInd w:val="0"/>
        <w:ind w:right="120"/>
        <w:jc w:val="both"/>
        <w:rPr>
          <w:rFonts w:ascii="Century Gothic" w:eastAsiaTheme="minorEastAsia" w:hAnsi="Century Gothic" w:cs="Arial"/>
          <w:color w:val="666666"/>
          <w:sz w:val="20"/>
          <w:szCs w:val="20"/>
          <w:lang w:val="en-US" w:eastAsia="en-GB"/>
        </w:rPr>
      </w:pPr>
    </w:p>
    <w:p w:rsidR="00CB08B8" w:rsidRPr="002E2C2F" w:rsidRDefault="00CB08B8" w:rsidP="00CB08B8">
      <w:pPr>
        <w:spacing w:after="200"/>
        <w:rPr>
          <w:rFonts w:ascii="Century Gothic" w:eastAsiaTheme="minorEastAsia" w:hAnsi="Century Gothic" w:cs="Calibri"/>
          <w:b/>
          <w:sz w:val="20"/>
          <w:szCs w:val="20"/>
          <w:lang w:eastAsia="en-GB"/>
        </w:rPr>
      </w:pPr>
      <w:r w:rsidRPr="002E2C2F">
        <w:rPr>
          <w:rFonts w:ascii="Century Gothic" w:eastAsiaTheme="minorEastAsia" w:hAnsi="Century Gothic" w:cs="Calibri"/>
          <w:b/>
          <w:sz w:val="20"/>
          <w:szCs w:val="20"/>
          <w:lang w:eastAsia="en-GB"/>
        </w:rPr>
        <w:t>Objectives</w:t>
      </w:r>
    </w:p>
    <w:p w:rsidR="00CB08B8" w:rsidRPr="002E2C2F" w:rsidRDefault="00CB08B8" w:rsidP="00CB08B8">
      <w:pPr>
        <w:numPr>
          <w:ilvl w:val="0"/>
          <w:numId w:val="7"/>
        </w:numPr>
        <w:spacing w:after="200" w:line="276" w:lineRule="auto"/>
        <w:rPr>
          <w:rFonts w:ascii="Century Gothic" w:eastAsiaTheme="minorEastAsia" w:hAnsi="Century Gothic" w:cs="Calibri"/>
          <w:sz w:val="20"/>
          <w:szCs w:val="20"/>
          <w:lang w:eastAsia="en-GB"/>
        </w:rPr>
      </w:pPr>
      <w:r w:rsidRPr="002E2C2F">
        <w:rPr>
          <w:rFonts w:ascii="Century Gothic" w:eastAsiaTheme="minorEastAsia" w:hAnsi="Century Gothic" w:cs="Calibri"/>
          <w:sz w:val="20"/>
          <w:szCs w:val="20"/>
          <w:lang w:eastAsia="en-GB"/>
        </w:rPr>
        <w:t xml:space="preserve">To raise the </w:t>
      </w:r>
      <w:r w:rsidR="00E47804">
        <w:rPr>
          <w:rFonts w:ascii="Century Gothic" w:eastAsiaTheme="minorEastAsia" w:hAnsi="Century Gothic" w:cs="Calibri"/>
          <w:sz w:val="20"/>
          <w:szCs w:val="20"/>
          <w:lang w:eastAsia="en-GB"/>
        </w:rPr>
        <w:t xml:space="preserve">aspirations, </w:t>
      </w:r>
      <w:r w:rsidRPr="002E2C2F">
        <w:rPr>
          <w:rFonts w:ascii="Century Gothic" w:eastAsiaTheme="minorEastAsia" w:hAnsi="Century Gothic" w:cs="Calibri"/>
          <w:sz w:val="20"/>
          <w:szCs w:val="20"/>
          <w:lang w:eastAsia="en-GB"/>
        </w:rPr>
        <w:t xml:space="preserve">attainment and improve the progress of those students entitled to the PPG </w:t>
      </w:r>
    </w:p>
    <w:p w:rsidR="00CB08B8" w:rsidRPr="002E2C2F" w:rsidRDefault="00CB08B8" w:rsidP="00CB08B8">
      <w:pPr>
        <w:numPr>
          <w:ilvl w:val="0"/>
          <w:numId w:val="7"/>
        </w:numPr>
        <w:spacing w:after="200" w:line="276" w:lineRule="auto"/>
        <w:rPr>
          <w:rFonts w:ascii="Century Gothic" w:eastAsiaTheme="minorEastAsia" w:hAnsi="Century Gothic" w:cs="Calibri"/>
          <w:sz w:val="20"/>
          <w:szCs w:val="20"/>
          <w:lang w:eastAsia="en-GB"/>
        </w:rPr>
      </w:pPr>
      <w:r w:rsidRPr="002E2C2F">
        <w:rPr>
          <w:rFonts w:ascii="Century Gothic" w:eastAsiaTheme="minorEastAsia" w:hAnsi="Century Gothic" w:cs="Calibri"/>
          <w:sz w:val="20"/>
          <w:szCs w:val="20"/>
          <w:lang w:eastAsia="en-GB"/>
        </w:rPr>
        <w:t xml:space="preserve">To significantly close the attainment gap between Fairfax students entitled to the PPG and the attainment of students nationally </w:t>
      </w:r>
    </w:p>
    <w:p w:rsidR="00CB08B8" w:rsidRPr="002E2C2F" w:rsidRDefault="00CB08B8" w:rsidP="00CB08B8">
      <w:pPr>
        <w:numPr>
          <w:ilvl w:val="0"/>
          <w:numId w:val="7"/>
        </w:numPr>
        <w:spacing w:after="200" w:line="276" w:lineRule="auto"/>
        <w:rPr>
          <w:rFonts w:ascii="Century Gothic" w:eastAsiaTheme="minorEastAsia" w:hAnsi="Century Gothic" w:cs="Calibri"/>
          <w:sz w:val="20"/>
          <w:szCs w:val="20"/>
          <w:lang w:eastAsia="en-GB"/>
        </w:rPr>
      </w:pPr>
      <w:r w:rsidRPr="002E2C2F">
        <w:rPr>
          <w:rFonts w:ascii="Century Gothic" w:eastAsiaTheme="minorEastAsia" w:hAnsi="Century Gothic" w:cs="Calibri"/>
          <w:sz w:val="20"/>
          <w:szCs w:val="20"/>
          <w:lang w:eastAsia="en-GB"/>
        </w:rPr>
        <w:t>To ensure that the proportions of students entitled to the PPG making expected progress in Mathematics and English is similar to their peers who are less disadvantaged.</w:t>
      </w:r>
    </w:p>
    <w:p w:rsidR="00AE5498" w:rsidRPr="002E2C2F" w:rsidRDefault="00AE5498" w:rsidP="00CB08B8">
      <w:pPr>
        <w:widowControl w:val="0"/>
        <w:overflowPunct w:val="0"/>
        <w:autoSpaceDE w:val="0"/>
        <w:autoSpaceDN w:val="0"/>
        <w:adjustRightInd w:val="0"/>
        <w:ind w:right="120"/>
        <w:jc w:val="both"/>
        <w:rPr>
          <w:rStyle w:val="Strong"/>
          <w:rFonts w:ascii="Century Gothic" w:hAnsi="Century Gothic" w:cs="Arial"/>
          <w:bCs/>
          <w:sz w:val="20"/>
          <w:szCs w:val="20"/>
          <w:lang w:val="en-US"/>
        </w:rPr>
      </w:pPr>
      <w:r w:rsidRPr="002E2C2F">
        <w:rPr>
          <w:rStyle w:val="Strong"/>
          <w:rFonts w:ascii="Century Gothic" w:hAnsi="Century Gothic" w:cs="Arial"/>
          <w:bCs/>
          <w:sz w:val="20"/>
          <w:szCs w:val="20"/>
          <w:lang w:val="en-US"/>
        </w:rPr>
        <w:t>Proposed Allocation of Pupil Premium Funding 2017/2018</w:t>
      </w:r>
    </w:p>
    <w:p w:rsidR="00AE5498" w:rsidRPr="002E2C2F" w:rsidRDefault="00AE5498" w:rsidP="00CB08B8">
      <w:pPr>
        <w:widowControl w:val="0"/>
        <w:overflowPunct w:val="0"/>
        <w:autoSpaceDE w:val="0"/>
        <w:autoSpaceDN w:val="0"/>
        <w:adjustRightInd w:val="0"/>
        <w:ind w:right="120"/>
        <w:jc w:val="both"/>
        <w:rPr>
          <w:rStyle w:val="Strong"/>
          <w:rFonts w:ascii="Century Gothic" w:hAnsi="Century Gothic" w:cs="Arial"/>
          <w:bCs/>
          <w:sz w:val="20"/>
          <w:szCs w:val="20"/>
          <w:lang w:val="en-US"/>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AE5498" w:rsidRPr="002E2C2F" w:rsidTr="00472B49">
        <w:tc>
          <w:tcPr>
            <w:tcW w:w="15417" w:type="dxa"/>
            <w:gridSpan w:val="6"/>
            <w:shd w:val="clear" w:color="auto" w:fill="FFFF00"/>
            <w:tcMar>
              <w:top w:w="57" w:type="dxa"/>
              <w:bottom w:w="57" w:type="dxa"/>
            </w:tcMar>
          </w:tcPr>
          <w:p w:rsidR="00AE5498" w:rsidRPr="002E2C2F" w:rsidRDefault="00AE5498" w:rsidP="00472B49">
            <w:pPr>
              <w:pStyle w:val="ListParagraph"/>
              <w:numPr>
                <w:ilvl w:val="0"/>
                <w:numId w:val="4"/>
              </w:numPr>
              <w:ind w:left="426" w:hanging="284"/>
              <w:rPr>
                <w:rFonts w:ascii="Century Gothic" w:hAnsi="Century Gothic" w:cs="Arial"/>
                <w:b/>
                <w:sz w:val="20"/>
                <w:szCs w:val="20"/>
              </w:rPr>
            </w:pPr>
            <w:r w:rsidRPr="002E2C2F">
              <w:rPr>
                <w:rFonts w:ascii="Century Gothic" w:hAnsi="Century Gothic" w:cs="Arial"/>
                <w:b/>
                <w:sz w:val="20"/>
                <w:szCs w:val="20"/>
              </w:rPr>
              <w:t>Summary information</w:t>
            </w:r>
          </w:p>
        </w:tc>
      </w:tr>
      <w:tr w:rsidR="00AE5498" w:rsidRPr="002E2C2F" w:rsidTr="00472B49">
        <w:tc>
          <w:tcPr>
            <w:tcW w:w="2660" w:type="dxa"/>
            <w:tcMar>
              <w:top w:w="57" w:type="dxa"/>
              <w:bottom w:w="57" w:type="dxa"/>
            </w:tcMar>
          </w:tcPr>
          <w:p w:rsidR="00AE5498" w:rsidRPr="002E2C2F" w:rsidRDefault="00AE5498" w:rsidP="00472B49">
            <w:pPr>
              <w:rPr>
                <w:rFonts w:ascii="Century Gothic" w:hAnsi="Century Gothic" w:cs="Arial"/>
                <w:b/>
                <w:sz w:val="20"/>
                <w:szCs w:val="20"/>
              </w:rPr>
            </w:pPr>
            <w:r w:rsidRPr="002E2C2F">
              <w:rPr>
                <w:rFonts w:ascii="Century Gothic" w:hAnsi="Century Gothic" w:cs="Arial"/>
                <w:b/>
                <w:sz w:val="20"/>
                <w:szCs w:val="20"/>
              </w:rPr>
              <w:t>Academic Year</w:t>
            </w:r>
          </w:p>
        </w:tc>
        <w:tc>
          <w:tcPr>
            <w:tcW w:w="1276" w:type="dxa"/>
            <w:tcMar>
              <w:top w:w="57" w:type="dxa"/>
              <w:bottom w:w="57" w:type="dxa"/>
            </w:tcMar>
          </w:tcPr>
          <w:p w:rsidR="00AE5498" w:rsidRPr="002E2C2F" w:rsidRDefault="00AE5498" w:rsidP="00472B49">
            <w:pPr>
              <w:rPr>
                <w:rFonts w:ascii="Century Gothic" w:hAnsi="Century Gothic" w:cs="Arial"/>
                <w:sz w:val="20"/>
                <w:szCs w:val="20"/>
              </w:rPr>
            </w:pPr>
            <w:r w:rsidRPr="002E2C2F">
              <w:rPr>
                <w:rFonts w:ascii="Century Gothic" w:hAnsi="Century Gothic" w:cs="Arial"/>
                <w:sz w:val="20"/>
                <w:szCs w:val="20"/>
              </w:rPr>
              <w:t>2017/18</w:t>
            </w:r>
          </w:p>
        </w:tc>
        <w:tc>
          <w:tcPr>
            <w:tcW w:w="3632" w:type="dxa"/>
          </w:tcPr>
          <w:p w:rsidR="00AE5498" w:rsidRPr="002E2C2F" w:rsidRDefault="00AE5498" w:rsidP="00472B49">
            <w:pPr>
              <w:rPr>
                <w:rFonts w:ascii="Century Gothic" w:hAnsi="Century Gothic" w:cs="Arial"/>
                <w:sz w:val="20"/>
                <w:szCs w:val="20"/>
              </w:rPr>
            </w:pPr>
            <w:r w:rsidRPr="002E2C2F">
              <w:rPr>
                <w:rFonts w:ascii="Century Gothic" w:hAnsi="Century Gothic" w:cs="Arial"/>
                <w:b/>
                <w:sz w:val="20"/>
                <w:szCs w:val="20"/>
              </w:rPr>
              <w:t>Total PP budget</w:t>
            </w:r>
          </w:p>
        </w:tc>
        <w:tc>
          <w:tcPr>
            <w:tcW w:w="1471" w:type="dxa"/>
          </w:tcPr>
          <w:p w:rsidR="00AE5498" w:rsidRPr="002E2C2F" w:rsidRDefault="00AE5498" w:rsidP="00472B49">
            <w:pPr>
              <w:rPr>
                <w:rFonts w:ascii="Century Gothic" w:hAnsi="Century Gothic" w:cs="Arial"/>
                <w:sz w:val="20"/>
                <w:szCs w:val="20"/>
              </w:rPr>
            </w:pPr>
            <w:r w:rsidRPr="002E2C2F">
              <w:rPr>
                <w:rFonts w:ascii="Century Gothic" w:hAnsi="Century Gothic" w:cs="Arial"/>
                <w:sz w:val="20"/>
                <w:szCs w:val="20"/>
              </w:rPr>
              <w:t>£</w:t>
            </w:r>
            <w:r w:rsidR="003F0EE5">
              <w:rPr>
                <w:rFonts w:ascii="Century Gothic" w:hAnsi="Century Gothic" w:cs="Arial"/>
                <w:sz w:val="20"/>
                <w:szCs w:val="20"/>
              </w:rPr>
              <w:t>246,373</w:t>
            </w:r>
          </w:p>
        </w:tc>
        <w:tc>
          <w:tcPr>
            <w:tcW w:w="4819" w:type="dxa"/>
          </w:tcPr>
          <w:p w:rsidR="00AE5498" w:rsidRPr="002E2C2F" w:rsidRDefault="00AE5498" w:rsidP="00472B49">
            <w:pPr>
              <w:rPr>
                <w:rFonts w:ascii="Century Gothic" w:hAnsi="Century Gothic" w:cs="Arial"/>
                <w:sz w:val="20"/>
                <w:szCs w:val="20"/>
              </w:rPr>
            </w:pPr>
            <w:r w:rsidRPr="002E2C2F">
              <w:rPr>
                <w:rFonts w:ascii="Century Gothic" w:hAnsi="Century Gothic" w:cs="Arial"/>
                <w:b/>
                <w:sz w:val="20"/>
                <w:szCs w:val="20"/>
              </w:rPr>
              <w:t>Date of most recent PP Review</w:t>
            </w:r>
          </w:p>
        </w:tc>
        <w:tc>
          <w:tcPr>
            <w:tcW w:w="1559" w:type="dxa"/>
          </w:tcPr>
          <w:p w:rsidR="00AE5498" w:rsidRPr="002E2C2F" w:rsidRDefault="00AE5498" w:rsidP="00AE5498">
            <w:pPr>
              <w:rPr>
                <w:rFonts w:ascii="Century Gothic" w:hAnsi="Century Gothic" w:cs="Arial"/>
                <w:sz w:val="20"/>
                <w:szCs w:val="20"/>
              </w:rPr>
            </w:pPr>
            <w:r w:rsidRPr="002E2C2F">
              <w:rPr>
                <w:rFonts w:ascii="Century Gothic" w:hAnsi="Century Gothic" w:cs="Arial"/>
                <w:sz w:val="20"/>
                <w:szCs w:val="20"/>
              </w:rPr>
              <w:t>Sept 2017</w:t>
            </w:r>
          </w:p>
        </w:tc>
      </w:tr>
      <w:tr w:rsidR="00AE5498" w:rsidRPr="002E2C2F" w:rsidTr="00472B49">
        <w:tc>
          <w:tcPr>
            <w:tcW w:w="2660" w:type="dxa"/>
            <w:tcMar>
              <w:top w:w="57" w:type="dxa"/>
              <w:bottom w:w="57" w:type="dxa"/>
            </w:tcMar>
          </w:tcPr>
          <w:p w:rsidR="00AE5498" w:rsidRPr="002E2C2F" w:rsidRDefault="00AE5498" w:rsidP="00472B49">
            <w:pPr>
              <w:rPr>
                <w:rFonts w:ascii="Century Gothic" w:hAnsi="Century Gothic" w:cs="Arial"/>
                <w:sz w:val="20"/>
                <w:szCs w:val="20"/>
              </w:rPr>
            </w:pPr>
            <w:r w:rsidRPr="002E2C2F">
              <w:rPr>
                <w:rFonts w:ascii="Century Gothic" w:hAnsi="Century Gothic" w:cs="Arial"/>
                <w:b/>
                <w:sz w:val="20"/>
                <w:szCs w:val="20"/>
              </w:rPr>
              <w:t>Total number of pupils</w:t>
            </w:r>
          </w:p>
        </w:tc>
        <w:tc>
          <w:tcPr>
            <w:tcW w:w="1276" w:type="dxa"/>
            <w:tcMar>
              <w:top w:w="57" w:type="dxa"/>
              <w:bottom w:w="57" w:type="dxa"/>
            </w:tcMar>
          </w:tcPr>
          <w:p w:rsidR="00AE5498" w:rsidRPr="002E2C2F" w:rsidRDefault="00AE5498" w:rsidP="00472B49">
            <w:pPr>
              <w:rPr>
                <w:rFonts w:ascii="Century Gothic" w:hAnsi="Century Gothic" w:cs="Arial"/>
                <w:sz w:val="20"/>
                <w:szCs w:val="20"/>
              </w:rPr>
            </w:pPr>
            <w:r w:rsidRPr="002E2C2F">
              <w:rPr>
                <w:rFonts w:ascii="Century Gothic" w:hAnsi="Century Gothic" w:cs="Arial"/>
                <w:sz w:val="20"/>
                <w:szCs w:val="20"/>
              </w:rPr>
              <w:t>1421</w:t>
            </w:r>
          </w:p>
        </w:tc>
        <w:tc>
          <w:tcPr>
            <w:tcW w:w="3632" w:type="dxa"/>
          </w:tcPr>
          <w:p w:rsidR="00AE5498" w:rsidRPr="002E2C2F" w:rsidRDefault="00AE5498" w:rsidP="00472B49">
            <w:pPr>
              <w:rPr>
                <w:rFonts w:ascii="Century Gothic" w:hAnsi="Century Gothic" w:cs="Arial"/>
                <w:sz w:val="20"/>
                <w:szCs w:val="20"/>
              </w:rPr>
            </w:pPr>
            <w:r w:rsidRPr="002E2C2F">
              <w:rPr>
                <w:rFonts w:ascii="Century Gothic" w:hAnsi="Century Gothic" w:cs="Arial"/>
                <w:b/>
                <w:sz w:val="20"/>
                <w:szCs w:val="20"/>
              </w:rPr>
              <w:t>Number of pupils eligible for PP</w:t>
            </w:r>
          </w:p>
        </w:tc>
        <w:tc>
          <w:tcPr>
            <w:tcW w:w="1471" w:type="dxa"/>
          </w:tcPr>
          <w:p w:rsidR="00AE5498" w:rsidRPr="002E2C2F" w:rsidRDefault="00303166" w:rsidP="004F703A">
            <w:pPr>
              <w:rPr>
                <w:rFonts w:ascii="Century Gothic" w:hAnsi="Century Gothic" w:cs="Arial"/>
                <w:sz w:val="20"/>
                <w:szCs w:val="20"/>
              </w:rPr>
            </w:pPr>
            <w:r>
              <w:rPr>
                <w:rFonts w:ascii="Century Gothic" w:hAnsi="Century Gothic" w:cs="Arial"/>
                <w:sz w:val="20"/>
                <w:szCs w:val="20"/>
              </w:rPr>
              <w:t>288</w:t>
            </w:r>
          </w:p>
        </w:tc>
        <w:tc>
          <w:tcPr>
            <w:tcW w:w="4819" w:type="dxa"/>
          </w:tcPr>
          <w:p w:rsidR="00AE5498" w:rsidRPr="002E2C2F" w:rsidRDefault="00AE5498" w:rsidP="00472B49">
            <w:pPr>
              <w:rPr>
                <w:rFonts w:ascii="Century Gothic" w:hAnsi="Century Gothic" w:cs="Arial"/>
                <w:sz w:val="20"/>
                <w:szCs w:val="20"/>
              </w:rPr>
            </w:pPr>
            <w:r w:rsidRPr="002E2C2F">
              <w:rPr>
                <w:rFonts w:ascii="Century Gothic" w:hAnsi="Century Gothic" w:cs="Arial"/>
                <w:b/>
                <w:sz w:val="20"/>
                <w:szCs w:val="20"/>
              </w:rPr>
              <w:t>Date for next internal review of this strategy</w:t>
            </w:r>
          </w:p>
        </w:tc>
        <w:tc>
          <w:tcPr>
            <w:tcW w:w="1559" w:type="dxa"/>
          </w:tcPr>
          <w:p w:rsidR="00AE5498" w:rsidRPr="002E2C2F" w:rsidRDefault="00AE5498" w:rsidP="00472B49">
            <w:pPr>
              <w:rPr>
                <w:rFonts w:ascii="Century Gothic" w:hAnsi="Century Gothic" w:cs="Arial"/>
                <w:sz w:val="20"/>
                <w:szCs w:val="20"/>
              </w:rPr>
            </w:pPr>
            <w:r w:rsidRPr="002E2C2F">
              <w:rPr>
                <w:rFonts w:ascii="Century Gothic" w:hAnsi="Century Gothic" w:cs="Arial"/>
                <w:sz w:val="20"/>
                <w:szCs w:val="20"/>
              </w:rPr>
              <w:t>Sept 2018</w:t>
            </w:r>
          </w:p>
        </w:tc>
      </w:tr>
    </w:tbl>
    <w:tbl>
      <w:tblPr>
        <w:tblStyle w:val="TableGrid"/>
        <w:tblpPr w:leftFromText="180" w:rightFromText="180" w:vertAnchor="page" w:horzAnchor="margin" w:tblpY="10036"/>
        <w:tblW w:w="15134" w:type="dxa"/>
        <w:tblLook w:val="04A0" w:firstRow="1" w:lastRow="0" w:firstColumn="1" w:lastColumn="0" w:noHBand="0" w:noVBand="1"/>
      </w:tblPr>
      <w:tblGrid>
        <w:gridCol w:w="817"/>
        <w:gridCol w:w="45"/>
        <w:gridCol w:w="5909"/>
        <w:gridCol w:w="8363"/>
      </w:tblGrid>
      <w:tr w:rsidR="00CC2EE3" w:rsidRPr="002E2C2F" w:rsidTr="00CC2EE3">
        <w:tc>
          <w:tcPr>
            <w:tcW w:w="15134" w:type="dxa"/>
            <w:gridSpan w:val="4"/>
            <w:shd w:val="clear" w:color="auto" w:fill="FFFF00"/>
            <w:tcMar>
              <w:top w:w="57" w:type="dxa"/>
              <w:bottom w:w="57" w:type="dxa"/>
            </w:tcMar>
          </w:tcPr>
          <w:p w:rsidR="00CC2EE3" w:rsidRPr="002E2C2F" w:rsidRDefault="00FB1873" w:rsidP="00CC2EE3">
            <w:pPr>
              <w:pStyle w:val="ListParagraph"/>
              <w:numPr>
                <w:ilvl w:val="0"/>
                <w:numId w:val="4"/>
              </w:numPr>
              <w:ind w:left="426" w:hanging="284"/>
              <w:rPr>
                <w:rFonts w:ascii="Century Gothic" w:hAnsi="Century Gothic" w:cs="Arial"/>
                <w:b/>
                <w:sz w:val="20"/>
                <w:szCs w:val="20"/>
              </w:rPr>
            </w:pPr>
            <w:r w:rsidRPr="002E2C2F">
              <w:rPr>
                <w:rFonts w:ascii="Century Gothic" w:hAnsi="Century Gothic" w:cs="Arial"/>
                <w:b/>
                <w:sz w:val="20"/>
                <w:szCs w:val="20"/>
              </w:rPr>
              <w:t>Identified b</w:t>
            </w:r>
            <w:r w:rsidR="00CC2EE3" w:rsidRPr="002E2C2F">
              <w:rPr>
                <w:rFonts w:ascii="Century Gothic" w:hAnsi="Century Gothic" w:cs="Arial"/>
                <w:b/>
                <w:sz w:val="20"/>
                <w:szCs w:val="20"/>
              </w:rPr>
              <w:t>arriers to future attainment 2017/18 (for pupils eligible for PP including high ability)</w:t>
            </w:r>
          </w:p>
        </w:tc>
      </w:tr>
      <w:tr w:rsidR="00CC2EE3" w:rsidRPr="002E2C2F" w:rsidTr="00CC2EE3">
        <w:tc>
          <w:tcPr>
            <w:tcW w:w="15134" w:type="dxa"/>
            <w:gridSpan w:val="4"/>
            <w:shd w:val="clear" w:color="auto" w:fill="F2F2F2" w:themeFill="background1" w:themeFillShade="F2"/>
            <w:tcMar>
              <w:top w:w="57" w:type="dxa"/>
              <w:bottom w:w="57" w:type="dxa"/>
            </w:tcMar>
          </w:tcPr>
          <w:p w:rsidR="00CC2EE3" w:rsidRPr="002E2C2F" w:rsidRDefault="00CC2EE3" w:rsidP="00CC2EE3">
            <w:pPr>
              <w:rPr>
                <w:rFonts w:ascii="Century Gothic" w:hAnsi="Century Gothic" w:cs="Arial"/>
                <w:b/>
                <w:sz w:val="20"/>
                <w:szCs w:val="20"/>
              </w:rPr>
            </w:pPr>
            <w:r w:rsidRPr="002E2C2F">
              <w:rPr>
                <w:rFonts w:ascii="Century Gothic" w:hAnsi="Century Gothic" w:cs="Arial"/>
                <w:b/>
                <w:sz w:val="20"/>
                <w:szCs w:val="20"/>
              </w:rPr>
              <w:t xml:space="preserve">In-school barriers </w:t>
            </w:r>
          </w:p>
        </w:tc>
      </w:tr>
      <w:tr w:rsidR="00CC2EE3" w:rsidRPr="002E2C2F" w:rsidTr="00CC2EE3">
        <w:tc>
          <w:tcPr>
            <w:tcW w:w="862" w:type="dxa"/>
            <w:gridSpan w:val="2"/>
            <w:tcMar>
              <w:top w:w="57" w:type="dxa"/>
              <w:bottom w:w="57" w:type="dxa"/>
            </w:tcMar>
          </w:tcPr>
          <w:p w:rsidR="00CC2EE3" w:rsidRPr="002E2C2F" w:rsidRDefault="00CC2EE3" w:rsidP="00CC2EE3">
            <w:pPr>
              <w:pStyle w:val="ListParagraph"/>
              <w:numPr>
                <w:ilvl w:val="0"/>
                <w:numId w:val="1"/>
              </w:numPr>
              <w:tabs>
                <w:tab w:val="left" w:pos="75"/>
              </w:tabs>
              <w:ind w:left="426" w:hanging="335"/>
              <w:rPr>
                <w:rFonts w:ascii="Century Gothic" w:hAnsi="Century Gothic" w:cs="Arial"/>
                <w:b/>
                <w:sz w:val="20"/>
                <w:szCs w:val="20"/>
              </w:rPr>
            </w:pPr>
          </w:p>
        </w:tc>
        <w:tc>
          <w:tcPr>
            <w:tcW w:w="14272" w:type="dxa"/>
            <w:gridSpan w:val="2"/>
          </w:tcPr>
          <w:p w:rsidR="00CC2EE3" w:rsidRPr="002E2C2F" w:rsidRDefault="00CC2EE3" w:rsidP="00472B49">
            <w:pPr>
              <w:rPr>
                <w:rFonts w:ascii="Century Gothic" w:hAnsi="Century Gothic" w:cs="Arial"/>
                <w:sz w:val="20"/>
                <w:szCs w:val="20"/>
              </w:rPr>
            </w:pPr>
            <w:r w:rsidRPr="002E2C2F">
              <w:rPr>
                <w:rFonts w:ascii="Century Gothic" w:hAnsi="Century Gothic" w:cs="Arial"/>
                <w:sz w:val="20"/>
                <w:szCs w:val="20"/>
              </w:rPr>
              <w:t xml:space="preserve">Although the number of students who are entering Fairfax not making expected progress has </w:t>
            </w:r>
            <w:r w:rsidR="00472B49" w:rsidRPr="002E2C2F">
              <w:rPr>
                <w:rFonts w:ascii="Century Gothic" w:hAnsi="Century Gothic" w:cs="Arial"/>
                <w:sz w:val="20"/>
                <w:szCs w:val="20"/>
              </w:rPr>
              <w:t>decreased</w:t>
            </w:r>
            <w:r w:rsidRPr="002E2C2F">
              <w:rPr>
                <w:rFonts w:ascii="Century Gothic" w:hAnsi="Century Gothic" w:cs="Arial"/>
                <w:sz w:val="20"/>
                <w:szCs w:val="20"/>
              </w:rPr>
              <w:t xml:space="preserve"> slightly this year there are still a large proportion of pupils eligible for PP than for other pupils, which prevents them from making good progress in Year 7 and 8.</w:t>
            </w:r>
          </w:p>
        </w:tc>
      </w:tr>
      <w:tr w:rsidR="00CC2EE3" w:rsidRPr="002E2C2F" w:rsidTr="00CC2EE3">
        <w:tc>
          <w:tcPr>
            <w:tcW w:w="862" w:type="dxa"/>
            <w:gridSpan w:val="2"/>
            <w:tcMar>
              <w:top w:w="57" w:type="dxa"/>
              <w:bottom w:w="57" w:type="dxa"/>
            </w:tcMar>
          </w:tcPr>
          <w:p w:rsidR="00CC2EE3" w:rsidRPr="002E2C2F" w:rsidRDefault="00CC2EE3" w:rsidP="00CC2EE3">
            <w:pPr>
              <w:pStyle w:val="ListParagraph"/>
              <w:numPr>
                <w:ilvl w:val="0"/>
                <w:numId w:val="1"/>
              </w:numPr>
              <w:tabs>
                <w:tab w:val="left" w:pos="75"/>
              </w:tabs>
              <w:ind w:left="426" w:hanging="335"/>
              <w:rPr>
                <w:rFonts w:ascii="Century Gothic" w:hAnsi="Century Gothic" w:cs="Arial"/>
                <w:b/>
                <w:sz w:val="20"/>
                <w:szCs w:val="20"/>
              </w:rPr>
            </w:pPr>
          </w:p>
        </w:tc>
        <w:tc>
          <w:tcPr>
            <w:tcW w:w="14272" w:type="dxa"/>
            <w:gridSpan w:val="2"/>
          </w:tcPr>
          <w:p w:rsidR="00CC2EE3" w:rsidRPr="002E2C2F" w:rsidRDefault="00CC2EE3" w:rsidP="00472B49">
            <w:pPr>
              <w:rPr>
                <w:rFonts w:ascii="Century Gothic" w:hAnsi="Century Gothic" w:cs="Arial"/>
                <w:sz w:val="20"/>
                <w:szCs w:val="20"/>
              </w:rPr>
            </w:pPr>
            <w:r w:rsidRPr="002E2C2F">
              <w:rPr>
                <w:rFonts w:ascii="Century Gothic" w:hAnsi="Century Gothic" w:cs="Arial"/>
                <w:sz w:val="20"/>
                <w:szCs w:val="20"/>
              </w:rPr>
              <w:t xml:space="preserve">High attaining pupils who are eligible for PP are making less progress than other high attaining pupils across Key Stage 4 in particular year 11.   </w:t>
            </w:r>
          </w:p>
        </w:tc>
      </w:tr>
      <w:tr w:rsidR="00CC2EE3" w:rsidRPr="002E2C2F" w:rsidTr="00CC2EE3">
        <w:tc>
          <w:tcPr>
            <w:tcW w:w="862" w:type="dxa"/>
            <w:gridSpan w:val="2"/>
            <w:tcMar>
              <w:top w:w="57" w:type="dxa"/>
              <w:bottom w:w="57" w:type="dxa"/>
            </w:tcMar>
          </w:tcPr>
          <w:p w:rsidR="00CC2EE3" w:rsidRPr="002E2C2F" w:rsidRDefault="00CC2EE3" w:rsidP="00CC2EE3">
            <w:pPr>
              <w:pStyle w:val="ListParagraph"/>
              <w:tabs>
                <w:tab w:val="left" w:pos="75"/>
              </w:tabs>
              <w:ind w:left="426" w:hanging="335"/>
              <w:rPr>
                <w:rFonts w:ascii="Century Gothic" w:hAnsi="Century Gothic" w:cs="Arial"/>
                <w:b/>
                <w:sz w:val="20"/>
                <w:szCs w:val="20"/>
              </w:rPr>
            </w:pPr>
            <w:r w:rsidRPr="002E2C2F">
              <w:rPr>
                <w:rFonts w:ascii="Century Gothic" w:hAnsi="Century Gothic" w:cs="Arial"/>
                <w:b/>
                <w:sz w:val="20"/>
                <w:szCs w:val="20"/>
              </w:rPr>
              <w:t>C.</w:t>
            </w:r>
          </w:p>
        </w:tc>
        <w:tc>
          <w:tcPr>
            <w:tcW w:w="14272" w:type="dxa"/>
            <w:gridSpan w:val="2"/>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Behaviour issues for a small group of PP are having detrimental effect on their academic progress and that of their peers.</w:t>
            </w:r>
            <w:r w:rsidR="00472B49" w:rsidRPr="002E2C2F">
              <w:rPr>
                <w:rFonts w:ascii="Century Gothic" w:hAnsi="Century Gothic" w:cs="Arial"/>
                <w:sz w:val="20"/>
                <w:szCs w:val="20"/>
              </w:rPr>
              <w:t xml:space="preserve">  In particular there is a group of year 11 PP boys whose behaviour is impacting on the learning of other students.</w:t>
            </w:r>
          </w:p>
        </w:tc>
      </w:tr>
      <w:tr w:rsidR="00CC2EE3" w:rsidRPr="002E2C2F" w:rsidTr="00CC2EE3">
        <w:tc>
          <w:tcPr>
            <w:tcW w:w="862" w:type="dxa"/>
            <w:gridSpan w:val="2"/>
            <w:tcMar>
              <w:top w:w="57" w:type="dxa"/>
              <w:bottom w:w="57" w:type="dxa"/>
            </w:tcMar>
          </w:tcPr>
          <w:p w:rsidR="00CC2EE3" w:rsidRPr="002E2C2F" w:rsidRDefault="00CC2EE3" w:rsidP="00CC2EE3">
            <w:pPr>
              <w:pStyle w:val="ListParagraph"/>
              <w:tabs>
                <w:tab w:val="left" w:pos="75"/>
              </w:tabs>
              <w:ind w:left="426" w:hanging="335"/>
              <w:rPr>
                <w:rFonts w:ascii="Century Gothic" w:hAnsi="Century Gothic" w:cs="Arial"/>
                <w:b/>
                <w:sz w:val="20"/>
                <w:szCs w:val="20"/>
              </w:rPr>
            </w:pPr>
            <w:r w:rsidRPr="002E2C2F">
              <w:rPr>
                <w:rFonts w:ascii="Century Gothic" w:hAnsi="Century Gothic" w:cs="Arial"/>
                <w:b/>
                <w:sz w:val="20"/>
                <w:szCs w:val="20"/>
              </w:rPr>
              <w:t>D.</w:t>
            </w:r>
          </w:p>
        </w:tc>
        <w:tc>
          <w:tcPr>
            <w:tcW w:w="14272" w:type="dxa"/>
            <w:gridSpan w:val="2"/>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From analysis of GSCE grades and PAGs, our Disadvantaged students are making less progress in</w:t>
            </w:r>
            <w:r w:rsidR="002E2C2F">
              <w:rPr>
                <w:rFonts w:ascii="Century Gothic" w:hAnsi="Century Gothic" w:cs="Arial"/>
                <w:sz w:val="20"/>
                <w:szCs w:val="20"/>
              </w:rPr>
              <w:t xml:space="preserve"> English and</w:t>
            </w:r>
            <w:r w:rsidRPr="002E2C2F">
              <w:rPr>
                <w:rFonts w:ascii="Century Gothic" w:hAnsi="Century Gothic" w:cs="Arial"/>
                <w:sz w:val="20"/>
                <w:szCs w:val="20"/>
              </w:rPr>
              <w:t xml:space="preserve"> the </w:t>
            </w:r>
            <w:proofErr w:type="spellStart"/>
            <w:r w:rsidRPr="002E2C2F">
              <w:rPr>
                <w:rFonts w:ascii="Century Gothic" w:hAnsi="Century Gothic" w:cs="Arial"/>
                <w:sz w:val="20"/>
                <w:szCs w:val="20"/>
              </w:rPr>
              <w:t>ebacc</w:t>
            </w:r>
            <w:proofErr w:type="spellEnd"/>
            <w:r w:rsidRPr="002E2C2F">
              <w:rPr>
                <w:rFonts w:ascii="Century Gothic" w:hAnsi="Century Gothic" w:cs="Arial"/>
                <w:sz w:val="20"/>
                <w:szCs w:val="20"/>
              </w:rPr>
              <w:t xml:space="preserve"> element than </w:t>
            </w:r>
            <w:proofErr w:type="spellStart"/>
            <w:r w:rsidRPr="002E2C2F">
              <w:rPr>
                <w:rFonts w:ascii="Century Gothic" w:hAnsi="Century Gothic" w:cs="Arial"/>
                <w:sz w:val="20"/>
                <w:szCs w:val="20"/>
              </w:rPr>
              <w:t>non disadvantaged</w:t>
            </w:r>
            <w:proofErr w:type="spellEnd"/>
            <w:r w:rsidRPr="002E2C2F">
              <w:rPr>
                <w:rFonts w:ascii="Century Gothic" w:hAnsi="Century Gothic" w:cs="Arial"/>
                <w:sz w:val="20"/>
                <w:szCs w:val="20"/>
              </w:rPr>
              <w:t xml:space="preserve"> students nationally.  Quality first teaching and learning and embedding effective learning behaviours will address this gap.  </w:t>
            </w:r>
          </w:p>
        </w:tc>
      </w:tr>
      <w:tr w:rsidR="00CC2EE3" w:rsidRPr="002E2C2F" w:rsidTr="00CC2EE3">
        <w:tc>
          <w:tcPr>
            <w:tcW w:w="862" w:type="dxa"/>
            <w:gridSpan w:val="2"/>
            <w:tcMar>
              <w:top w:w="57" w:type="dxa"/>
              <w:bottom w:w="57" w:type="dxa"/>
            </w:tcMar>
          </w:tcPr>
          <w:p w:rsidR="00CC2EE3" w:rsidRPr="002E2C2F" w:rsidRDefault="009A0FC5" w:rsidP="00CC2EE3">
            <w:pPr>
              <w:pStyle w:val="ListParagraph"/>
              <w:tabs>
                <w:tab w:val="left" w:pos="75"/>
              </w:tabs>
              <w:ind w:left="426" w:hanging="335"/>
              <w:rPr>
                <w:rFonts w:ascii="Century Gothic" w:hAnsi="Century Gothic" w:cs="Arial"/>
                <w:b/>
                <w:sz w:val="20"/>
                <w:szCs w:val="20"/>
              </w:rPr>
            </w:pPr>
            <w:r w:rsidRPr="002E2C2F">
              <w:rPr>
                <w:rFonts w:ascii="Century Gothic" w:hAnsi="Century Gothic" w:cs="Arial"/>
                <w:b/>
                <w:sz w:val="20"/>
                <w:szCs w:val="20"/>
              </w:rPr>
              <w:t>E</w:t>
            </w:r>
          </w:p>
        </w:tc>
        <w:tc>
          <w:tcPr>
            <w:tcW w:w="14272" w:type="dxa"/>
            <w:gridSpan w:val="2"/>
          </w:tcPr>
          <w:p w:rsidR="00CC2EE3" w:rsidRPr="002E2C2F" w:rsidRDefault="009A0FC5" w:rsidP="009A0FC5">
            <w:pPr>
              <w:rPr>
                <w:rFonts w:ascii="Century Gothic" w:hAnsi="Century Gothic" w:cs="Arial"/>
                <w:sz w:val="20"/>
                <w:szCs w:val="20"/>
              </w:rPr>
            </w:pPr>
            <w:r w:rsidRPr="002E2C2F">
              <w:rPr>
                <w:rFonts w:ascii="Century Gothic" w:hAnsi="Century Gothic" w:cs="Arial"/>
                <w:sz w:val="20"/>
                <w:szCs w:val="20"/>
              </w:rPr>
              <w:t>From analysis of GCSE, our disadvantaged boys achieve lower than our disadvantaged girls.</w:t>
            </w:r>
          </w:p>
        </w:tc>
      </w:tr>
      <w:tr w:rsidR="00CC2EE3" w:rsidRPr="002E2C2F" w:rsidTr="00CC2EE3">
        <w:trPr>
          <w:trHeight w:val="70"/>
        </w:trPr>
        <w:tc>
          <w:tcPr>
            <w:tcW w:w="15134" w:type="dxa"/>
            <w:gridSpan w:val="4"/>
            <w:shd w:val="clear" w:color="auto" w:fill="FFFF00"/>
            <w:tcMar>
              <w:top w:w="57" w:type="dxa"/>
              <w:bottom w:w="57" w:type="dxa"/>
            </w:tcMar>
          </w:tcPr>
          <w:p w:rsidR="00CC2EE3" w:rsidRPr="002E2C2F" w:rsidRDefault="00CC2EE3" w:rsidP="00CC2EE3">
            <w:pPr>
              <w:rPr>
                <w:rFonts w:ascii="Century Gothic" w:hAnsi="Century Gothic" w:cs="Arial"/>
                <w:b/>
                <w:sz w:val="20"/>
                <w:szCs w:val="20"/>
              </w:rPr>
            </w:pPr>
            <w:r w:rsidRPr="002E2C2F">
              <w:rPr>
                <w:rFonts w:ascii="Century Gothic" w:hAnsi="Century Gothic" w:cs="Arial"/>
                <w:b/>
                <w:sz w:val="20"/>
                <w:szCs w:val="20"/>
              </w:rPr>
              <w:t xml:space="preserve">External barriers </w:t>
            </w:r>
            <w:r w:rsidRPr="002E2C2F">
              <w:rPr>
                <w:rFonts w:ascii="Century Gothic" w:hAnsi="Century Gothic" w:cs="Arial"/>
                <w:i/>
                <w:sz w:val="20"/>
                <w:szCs w:val="20"/>
              </w:rPr>
              <w:t>(issues which also require action outside school, such as low attendance rates)</w:t>
            </w:r>
          </w:p>
        </w:tc>
      </w:tr>
      <w:tr w:rsidR="00CC2EE3" w:rsidRPr="002E2C2F" w:rsidTr="00CC2EE3">
        <w:trPr>
          <w:trHeight w:val="70"/>
        </w:trPr>
        <w:tc>
          <w:tcPr>
            <w:tcW w:w="862" w:type="dxa"/>
            <w:gridSpan w:val="2"/>
            <w:tcMar>
              <w:top w:w="57" w:type="dxa"/>
              <w:bottom w:w="57" w:type="dxa"/>
            </w:tcMar>
          </w:tcPr>
          <w:p w:rsidR="00CC2EE3" w:rsidRPr="002E2C2F" w:rsidRDefault="00CC2EE3" w:rsidP="00CC2EE3">
            <w:pPr>
              <w:tabs>
                <w:tab w:val="left" w:pos="60"/>
                <w:tab w:val="left" w:pos="426"/>
              </w:tabs>
              <w:ind w:left="426" w:hanging="284"/>
              <w:rPr>
                <w:rFonts w:ascii="Century Gothic" w:hAnsi="Century Gothic" w:cs="Arial"/>
                <w:b/>
                <w:sz w:val="20"/>
                <w:szCs w:val="20"/>
              </w:rPr>
            </w:pPr>
            <w:r w:rsidRPr="002E2C2F">
              <w:rPr>
                <w:rFonts w:ascii="Century Gothic" w:hAnsi="Century Gothic" w:cs="Arial"/>
                <w:b/>
                <w:sz w:val="20"/>
                <w:szCs w:val="20"/>
              </w:rPr>
              <w:t xml:space="preserve">F. </w:t>
            </w:r>
          </w:p>
        </w:tc>
        <w:tc>
          <w:tcPr>
            <w:tcW w:w="14272" w:type="dxa"/>
            <w:gridSpan w:val="2"/>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Attendance rates for pupils eligible for PP is lower than non pp students within Fairfax.  This reduces their school hours and causes them to fall behind on average.</w:t>
            </w:r>
          </w:p>
        </w:tc>
      </w:tr>
      <w:tr w:rsidR="00CC2EE3" w:rsidRPr="002E2C2F" w:rsidTr="00CC2EE3">
        <w:trPr>
          <w:trHeight w:val="70"/>
        </w:trPr>
        <w:tc>
          <w:tcPr>
            <w:tcW w:w="862" w:type="dxa"/>
            <w:gridSpan w:val="2"/>
            <w:tcMar>
              <w:top w:w="57" w:type="dxa"/>
              <w:bottom w:w="57" w:type="dxa"/>
            </w:tcMar>
          </w:tcPr>
          <w:p w:rsidR="00CC2EE3" w:rsidRPr="002E2C2F" w:rsidRDefault="00CC2EE3" w:rsidP="00CC2EE3">
            <w:pPr>
              <w:tabs>
                <w:tab w:val="left" w:pos="60"/>
                <w:tab w:val="left" w:pos="426"/>
              </w:tabs>
              <w:ind w:left="426" w:hanging="284"/>
              <w:rPr>
                <w:rFonts w:ascii="Century Gothic" w:hAnsi="Century Gothic" w:cs="Arial"/>
                <w:b/>
                <w:sz w:val="20"/>
                <w:szCs w:val="20"/>
              </w:rPr>
            </w:pPr>
            <w:r w:rsidRPr="002E2C2F">
              <w:rPr>
                <w:rFonts w:ascii="Century Gothic" w:hAnsi="Century Gothic" w:cs="Arial"/>
                <w:b/>
                <w:sz w:val="20"/>
                <w:szCs w:val="20"/>
              </w:rPr>
              <w:t>G</w:t>
            </w:r>
          </w:p>
        </w:tc>
        <w:tc>
          <w:tcPr>
            <w:tcW w:w="14272" w:type="dxa"/>
            <w:gridSpan w:val="2"/>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There is a lack of parental support and aspirations for a group of our disadvantaged students across all year groups.</w:t>
            </w:r>
          </w:p>
        </w:tc>
      </w:tr>
      <w:tr w:rsidR="00CC2EE3" w:rsidRPr="002E2C2F" w:rsidTr="00CC2EE3">
        <w:trPr>
          <w:trHeight w:val="70"/>
        </w:trPr>
        <w:tc>
          <w:tcPr>
            <w:tcW w:w="862" w:type="dxa"/>
            <w:gridSpan w:val="2"/>
            <w:tcMar>
              <w:top w:w="57" w:type="dxa"/>
              <w:bottom w:w="57" w:type="dxa"/>
            </w:tcMar>
          </w:tcPr>
          <w:p w:rsidR="00CC2EE3" w:rsidRPr="002E2C2F" w:rsidRDefault="00CC2EE3" w:rsidP="00CC2EE3">
            <w:pPr>
              <w:tabs>
                <w:tab w:val="left" w:pos="60"/>
                <w:tab w:val="left" w:pos="426"/>
              </w:tabs>
              <w:ind w:left="426" w:hanging="284"/>
              <w:rPr>
                <w:rFonts w:ascii="Century Gothic" w:hAnsi="Century Gothic" w:cs="Arial"/>
                <w:b/>
                <w:sz w:val="20"/>
                <w:szCs w:val="20"/>
              </w:rPr>
            </w:pPr>
            <w:r w:rsidRPr="002E2C2F">
              <w:rPr>
                <w:rFonts w:ascii="Century Gothic" w:hAnsi="Century Gothic" w:cs="Arial"/>
                <w:b/>
                <w:sz w:val="20"/>
                <w:szCs w:val="20"/>
              </w:rPr>
              <w:t>H</w:t>
            </w:r>
          </w:p>
        </w:tc>
        <w:tc>
          <w:tcPr>
            <w:tcW w:w="14272" w:type="dxa"/>
            <w:gridSpan w:val="2"/>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Disadvantaged students are less likely to attend enrichment</w:t>
            </w:r>
            <w:r w:rsidR="00472B49" w:rsidRPr="002E2C2F">
              <w:rPr>
                <w:rFonts w:ascii="Century Gothic" w:hAnsi="Century Gothic" w:cs="Arial"/>
                <w:sz w:val="20"/>
                <w:szCs w:val="20"/>
              </w:rPr>
              <w:t xml:space="preserve"> activities outside of school and therefore have less opportunities to develop a wider range of skills.</w:t>
            </w:r>
          </w:p>
        </w:tc>
      </w:tr>
      <w:tr w:rsidR="00CC2EE3" w:rsidRPr="002E2C2F" w:rsidTr="00CC2EE3">
        <w:tc>
          <w:tcPr>
            <w:tcW w:w="15134" w:type="dxa"/>
            <w:gridSpan w:val="4"/>
            <w:shd w:val="clear" w:color="auto" w:fill="FFFF00"/>
            <w:tcMar>
              <w:top w:w="57" w:type="dxa"/>
              <w:bottom w:w="57" w:type="dxa"/>
            </w:tcMar>
          </w:tcPr>
          <w:p w:rsidR="00CC2EE3" w:rsidRPr="002E2C2F" w:rsidRDefault="00CC2EE3" w:rsidP="00CC2EE3">
            <w:pPr>
              <w:pStyle w:val="ListParagraph"/>
              <w:numPr>
                <w:ilvl w:val="0"/>
                <w:numId w:val="4"/>
              </w:numPr>
              <w:ind w:left="426" w:hanging="284"/>
              <w:rPr>
                <w:rFonts w:ascii="Century Gothic" w:hAnsi="Century Gothic" w:cs="Arial"/>
                <w:b/>
                <w:sz w:val="20"/>
                <w:szCs w:val="20"/>
              </w:rPr>
            </w:pPr>
            <w:r w:rsidRPr="002E2C2F">
              <w:rPr>
                <w:rFonts w:ascii="Century Gothic" w:hAnsi="Century Gothic" w:cs="Arial"/>
                <w:b/>
                <w:sz w:val="20"/>
                <w:szCs w:val="20"/>
              </w:rPr>
              <w:t xml:space="preserve">Outcomes </w:t>
            </w:r>
          </w:p>
        </w:tc>
      </w:tr>
      <w:tr w:rsidR="00CC2EE3" w:rsidRPr="002E2C2F" w:rsidTr="00CC2EE3">
        <w:tc>
          <w:tcPr>
            <w:tcW w:w="817" w:type="dxa"/>
            <w:tcMar>
              <w:top w:w="57" w:type="dxa"/>
              <w:bottom w:w="57" w:type="dxa"/>
            </w:tcMar>
          </w:tcPr>
          <w:p w:rsidR="00CC2EE3" w:rsidRPr="002E2C2F" w:rsidRDefault="00CC2EE3" w:rsidP="00CC2EE3">
            <w:pPr>
              <w:jc w:val="both"/>
              <w:rPr>
                <w:rFonts w:ascii="Century Gothic" w:hAnsi="Century Gothic" w:cs="Arial"/>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i/>
                <w:sz w:val="20"/>
                <w:szCs w:val="20"/>
              </w:rPr>
            </w:pPr>
            <w:r w:rsidRPr="002E2C2F">
              <w:rPr>
                <w:rFonts w:ascii="Century Gothic" w:hAnsi="Century Gothic" w:cs="Arial"/>
                <w:i/>
                <w:sz w:val="20"/>
                <w:szCs w:val="20"/>
              </w:rPr>
              <w:t>Desired outcomes and how they will be measured</w:t>
            </w:r>
          </w:p>
        </w:tc>
        <w:tc>
          <w:tcPr>
            <w:tcW w:w="8363" w:type="dxa"/>
          </w:tcPr>
          <w:p w:rsidR="00CC2EE3" w:rsidRPr="002E2C2F" w:rsidRDefault="00CC2EE3" w:rsidP="00CC2EE3">
            <w:pPr>
              <w:rPr>
                <w:rFonts w:ascii="Century Gothic" w:hAnsi="Century Gothic" w:cs="Arial"/>
                <w:i/>
                <w:sz w:val="20"/>
                <w:szCs w:val="20"/>
              </w:rPr>
            </w:pPr>
            <w:r w:rsidRPr="002E2C2F">
              <w:rPr>
                <w:rFonts w:ascii="Century Gothic" w:hAnsi="Century Gothic" w:cs="Arial"/>
                <w:i/>
                <w:sz w:val="20"/>
                <w:szCs w:val="20"/>
              </w:rPr>
              <w:t xml:space="preserve">Success criteria </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High levels of progress in literacy and numeracy for all students, in particular Year 7 pupils eligible for PP.</w:t>
            </w:r>
          </w:p>
        </w:tc>
        <w:tc>
          <w:tcPr>
            <w:tcW w:w="8363" w:type="dxa"/>
          </w:tcPr>
          <w:p w:rsidR="00CC2EE3" w:rsidRPr="002E2C2F" w:rsidRDefault="00CC2EE3" w:rsidP="00CC2EE3">
            <w:pPr>
              <w:rPr>
                <w:rFonts w:ascii="Century Gothic" w:hAnsi="Century Gothic" w:cs="Arial"/>
                <w:sz w:val="20"/>
                <w:szCs w:val="20"/>
              </w:rPr>
            </w:pPr>
            <w:r w:rsidRPr="002E2C2F">
              <w:rPr>
                <w:rFonts w:ascii="Century Gothic" w:hAnsi="Century Gothic" w:cs="Arial"/>
                <w:noProof/>
                <w:sz w:val="20"/>
                <w:szCs w:val="20"/>
                <w:lang w:eastAsia="en-GB"/>
              </w:rPr>
              <w:t>Pupils</w:t>
            </w:r>
            <w:r w:rsidRPr="002E2C2F">
              <w:rPr>
                <w:rFonts w:ascii="Century Gothic" w:hAnsi="Century Gothic" w:cs="Arial"/>
                <w:sz w:val="20"/>
                <w:szCs w:val="20"/>
              </w:rPr>
              <w:t xml:space="preserve"> eligible for PP in Year 7 will </w:t>
            </w:r>
            <w:r w:rsidRPr="002E2C2F">
              <w:rPr>
                <w:rFonts w:ascii="Century Gothic" w:hAnsi="Century Gothic" w:cs="Arial"/>
                <w:noProof/>
                <w:sz w:val="20"/>
                <w:szCs w:val="20"/>
                <w:lang w:eastAsia="en-GB"/>
              </w:rPr>
              <w:t>make more progress by the end of the year than ‘other’ pupils so that at least 50% exceed progress targets and 90% meet expected targets. Other</w:t>
            </w:r>
            <w:r w:rsidRPr="002E2C2F">
              <w:rPr>
                <w:rFonts w:ascii="Century Gothic" w:hAnsi="Century Gothic" w:cs="Arial"/>
                <w:sz w:val="20"/>
                <w:szCs w:val="20"/>
              </w:rPr>
              <w:t xml:space="preserve"> pupils still make at least the expected progress. This will be evidenced using SS scores and PAGs.</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472B49" w:rsidRPr="002E2C2F" w:rsidRDefault="00CC2EE3" w:rsidP="00CC2EE3">
            <w:pPr>
              <w:rPr>
                <w:rFonts w:ascii="Century Gothic" w:hAnsi="Century Gothic" w:cs="Arial"/>
                <w:sz w:val="20"/>
                <w:szCs w:val="20"/>
              </w:rPr>
            </w:pPr>
            <w:r w:rsidRPr="002E2C2F">
              <w:rPr>
                <w:rFonts w:ascii="Century Gothic" w:hAnsi="Century Gothic" w:cs="Arial"/>
                <w:sz w:val="20"/>
                <w:szCs w:val="20"/>
              </w:rPr>
              <w:t>Improved rates of progress across KS3 for high attaining pupils eligible for PP.</w:t>
            </w:r>
          </w:p>
          <w:p w:rsidR="00472B49" w:rsidRPr="002E2C2F" w:rsidRDefault="00472B49" w:rsidP="00CC2EE3">
            <w:pPr>
              <w:rPr>
                <w:rFonts w:ascii="Century Gothic" w:hAnsi="Century Gothic" w:cs="Arial"/>
                <w:sz w:val="20"/>
                <w:szCs w:val="20"/>
              </w:rPr>
            </w:pPr>
            <w:r w:rsidRPr="002E2C2F">
              <w:rPr>
                <w:rFonts w:ascii="Century Gothic" w:hAnsi="Century Gothic" w:cs="Arial"/>
                <w:sz w:val="20"/>
                <w:szCs w:val="20"/>
              </w:rPr>
              <w:t>Improved rates of progress across KS4 for high attaining pupils eligible for PP</w:t>
            </w:r>
          </w:p>
        </w:tc>
        <w:tc>
          <w:tcPr>
            <w:tcW w:w="8363" w:type="dxa"/>
          </w:tcPr>
          <w:p w:rsidR="00CC2EE3" w:rsidRPr="002E2C2F" w:rsidRDefault="00CC2EE3" w:rsidP="00CC2EE3">
            <w:pPr>
              <w:rPr>
                <w:rFonts w:ascii="Century Gothic" w:hAnsi="Century Gothic" w:cs="Arial"/>
                <w:sz w:val="20"/>
                <w:szCs w:val="20"/>
              </w:rPr>
            </w:pPr>
            <w:r w:rsidRPr="002E2C2F">
              <w:rPr>
                <w:rFonts w:ascii="Century Gothic" w:hAnsi="Century Gothic" w:cs="Arial"/>
                <w:noProof/>
                <w:sz w:val="20"/>
                <w:szCs w:val="20"/>
                <w:lang w:eastAsia="en-GB"/>
              </w:rPr>
              <w:t>Pupils eligible for PP identified as high attaining from KS2 levels / raw scores make as much progress as ‘other’ pupils identified as high attaining, across Key Stage 3, so that 85% or above are on track for 4 levels of progress by the end of KS4. Where they are not, faculties are putting in place wave 1 interventions, monitored by heads of faculty (HOF) and SLT.</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Behavioural issues of PP addressed.</w:t>
            </w:r>
          </w:p>
        </w:tc>
        <w:tc>
          <w:tcPr>
            <w:tcW w:w="8363" w:type="dxa"/>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Fewer behaviour incidents recorded for these pupils on the school system (without changing recording practices or standards).  Wave 1 interventions in place to reduce behavioural concerns.</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Improved rates of progress across KS4 for all disadvantaged students in English and Maths.</w:t>
            </w:r>
          </w:p>
        </w:tc>
        <w:tc>
          <w:tcPr>
            <w:tcW w:w="8363" w:type="dxa"/>
          </w:tcPr>
          <w:p w:rsidR="00CC2EE3" w:rsidRPr="002E2C2F" w:rsidRDefault="00CC2EE3" w:rsidP="00CC2EE3">
            <w:pPr>
              <w:rPr>
                <w:rFonts w:ascii="Century Gothic" w:hAnsi="Century Gothic" w:cs="Arial"/>
                <w:noProof/>
                <w:sz w:val="20"/>
                <w:szCs w:val="20"/>
                <w:lang w:eastAsia="en-GB"/>
              </w:rPr>
            </w:pPr>
            <w:r w:rsidRPr="002E2C2F">
              <w:rPr>
                <w:rFonts w:ascii="Century Gothic" w:hAnsi="Century Gothic" w:cs="Arial"/>
                <w:noProof/>
                <w:sz w:val="20"/>
                <w:szCs w:val="20"/>
                <w:lang w:eastAsia="en-GB"/>
              </w:rPr>
              <w:t>Pupils identified as PP progress is in line or better than other students in year 11 nationally as monitored by GCSE results.</w:t>
            </w:r>
          </w:p>
          <w:p w:rsidR="00CC2EE3" w:rsidRPr="002E2C2F" w:rsidRDefault="00CC2EE3" w:rsidP="00CC2EE3">
            <w:pPr>
              <w:rPr>
                <w:rFonts w:ascii="Century Gothic" w:hAnsi="Century Gothic" w:cs="Arial"/>
                <w:noProof/>
                <w:sz w:val="20"/>
                <w:szCs w:val="20"/>
                <w:lang w:eastAsia="en-GB"/>
              </w:rPr>
            </w:pPr>
            <w:r w:rsidRPr="002E2C2F">
              <w:rPr>
                <w:rFonts w:ascii="Century Gothic" w:hAnsi="Century Gothic" w:cs="Arial"/>
                <w:noProof/>
                <w:sz w:val="20"/>
                <w:szCs w:val="20"/>
                <w:lang w:eastAsia="en-GB"/>
              </w:rPr>
              <w:t xml:space="preserve">Half termly analysis of PP progress by DoF show that P students are making progress in line with expectations and where not, wave 1 interventions are put in place and monitored. </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4C0A1D">
            <w:pPr>
              <w:rPr>
                <w:rFonts w:ascii="Century Gothic" w:hAnsi="Century Gothic" w:cs="Arial"/>
                <w:sz w:val="20"/>
                <w:szCs w:val="20"/>
              </w:rPr>
            </w:pPr>
            <w:r w:rsidRPr="002E2C2F">
              <w:rPr>
                <w:rFonts w:ascii="Century Gothic" w:hAnsi="Century Gothic" w:cs="Arial"/>
                <w:sz w:val="20"/>
                <w:szCs w:val="20"/>
              </w:rPr>
              <w:t>Increased focus on thresholds within mathematics</w:t>
            </w:r>
            <w:r w:rsidR="009A0FC5" w:rsidRPr="002E2C2F">
              <w:rPr>
                <w:rFonts w:ascii="Century Gothic" w:hAnsi="Century Gothic" w:cs="Arial"/>
                <w:sz w:val="20"/>
                <w:szCs w:val="20"/>
              </w:rPr>
              <w:t>, English, for boys.</w:t>
            </w:r>
          </w:p>
        </w:tc>
        <w:tc>
          <w:tcPr>
            <w:tcW w:w="8363" w:type="dxa"/>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Reduction in the number of students leaving Fairfax that have to repeat Maths, through effective interventions and use of coach for learning.</w:t>
            </w:r>
          </w:p>
          <w:p w:rsidR="009A0FC5" w:rsidRPr="002E2C2F" w:rsidRDefault="009A0FC5" w:rsidP="00CC2EE3">
            <w:pPr>
              <w:rPr>
                <w:rFonts w:ascii="Century Gothic" w:hAnsi="Century Gothic" w:cs="Arial"/>
                <w:sz w:val="20"/>
                <w:szCs w:val="20"/>
              </w:rPr>
            </w:pPr>
            <w:r w:rsidRPr="002E2C2F">
              <w:rPr>
                <w:rFonts w:ascii="Century Gothic" w:hAnsi="Century Gothic" w:cs="Arial"/>
                <w:sz w:val="20"/>
                <w:szCs w:val="20"/>
              </w:rPr>
              <w:t>Improvement in progress of disadvantaged boys</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Increased attendance rates for pupils eligible for PP.</w:t>
            </w:r>
          </w:p>
        </w:tc>
        <w:tc>
          <w:tcPr>
            <w:tcW w:w="8363" w:type="dxa"/>
          </w:tcPr>
          <w:p w:rsidR="00CC2EE3" w:rsidRPr="002E2C2F" w:rsidRDefault="00CC2EE3" w:rsidP="00472B49">
            <w:pPr>
              <w:rPr>
                <w:rFonts w:ascii="Century Gothic" w:hAnsi="Century Gothic" w:cs="Arial"/>
                <w:sz w:val="20"/>
                <w:szCs w:val="20"/>
              </w:rPr>
            </w:pPr>
            <w:r w:rsidRPr="002E2C2F">
              <w:rPr>
                <w:rFonts w:ascii="Century Gothic" w:hAnsi="Century Gothic" w:cs="Arial"/>
                <w:sz w:val="20"/>
                <w:szCs w:val="20"/>
              </w:rPr>
              <w:t xml:space="preserve">Reduction the number of persistent absentees (PA) among pupils eligible for PP to 10% or below.  Overall attendance among pupils eligible for PP improves from </w:t>
            </w:r>
            <w:r w:rsidR="00472B49" w:rsidRPr="002E2C2F">
              <w:rPr>
                <w:rFonts w:ascii="Century Gothic" w:hAnsi="Century Gothic" w:cs="Arial"/>
                <w:sz w:val="20"/>
                <w:szCs w:val="20"/>
              </w:rPr>
              <w:t>93.6</w:t>
            </w:r>
            <w:r w:rsidRPr="002E2C2F">
              <w:rPr>
                <w:rFonts w:ascii="Century Gothic" w:hAnsi="Century Gothic" w:cs="Arial"/>
                <w:sz w:val="20"/>
                <w:szCs w:val="20"/>
              </w:rPr>
              <w:t xml:space="preserve">% to </w:t>
            </w:r>
            <w:r w:rsidR="00472B49" w:rsidRPr="002E2C2F">
              <w:rPr>
                <w:rFonts w:ascii="Century Gothic" w:hAnsi="Century Gothic" w:cs="Arial"/>
                <w:sz w:val="20"/>
                <w:szCs w:val="20"/>
              </w:rPr>
              <w:t>94</w:t>
            </w:r>
            <w:r w:rsidRPr="002E2C2F">
              <w:rPr>
                <w:rFonts w:ascii="Century Gothic" w:hAnsi="Century Gothic" w:cs="Arial"/>
                <w:sz w:val="20"/>
                <w:szCs w:val="20"/>
              </w:rPr>
              <w:t>%</w:t>
            </w:r>
            <w:r w:rsidR="00472B49" w:rsidRPr="002E2C2F">
              <w:rPr>
                <w:rFonts w:ascii="Century Gothic" w:hAnsi="Century Gothic" w:cs="Arial"/>
                <w:sz w:val="20"/>
                <w:szCs w:val="20"/>
              </w:rPr>
              <w:t xml:space="preserve"> to bring them more</w:t>
            </w:r>
            <w:r w:rsidRPr="002E2C2F">
              <w:rPr>
                <w:rFonts w:ascii="Century Gothic" w:hAnsi="Century Gothic" w:cs="Arial"/>
                <w:sz w:val="20"/>
                <w:szCs w:val="20"/>
              </w:rPr>
              <w:t xml:space="preserve"> in line with ‘other’ pupils. </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Improved communication between parents / carers and the school.</w:t>
            </w:r>
          </w:p>
        </w:tc>
        <w:tc>
          <w:tcPr>
            <w:tcW w:w="8363" w:type="dxa"/>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Increased parental attendance at school events, e.g. parents evening.</w:t>
            </w:r>
          </w:p>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Parent information evenings are well attended.</w:t>
            </w:r>
          </w:p>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In the know feedback is positive.</w:t>
            </w:r>
          </w:p>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Parent questionnaires demonstrate a high level of communication and support for the school.</w:t>
            </w:r>
          </w:p>
        </w:tc>
      </w:tr>
      <w:tr w:rsidR="00CC2EE3" w:rsidRPr="002E2C2F" w:rsidTr="00CC2EE3">
        <w:tc>
          <w:tcPr>
            <w:tcW w:w="817" w:type="dxa"/>
            <w:tcMar>
              <w:top w:w="57" w:type="dxa"/>
              <w:bottom w:w="57" w:type="dxa"/>
            </w:tcMar>
          </w:tcPr>
          <w:p w:rsidR="00CC2EE3" w:rsidRPr="002E2C2F" w:rsidRDefault="00CC2EE3" w:rsidP="00CC2EE3">
            <w:pPr>
              <w:pStyle w:val="ListParagraph"/>
              <w:numPr>
                <w:ilvl w:val="0"/>
                <w:numId w:val="5"/>
              </w:numPr>
              <w:tabs>
                <w:tab w:val="left" w:pos="142"/>
              </w:tabs>
              <w:ind w:left="426"/>
              <w:jc w:val="both"/>
              <w:rPr>
                <w:rFonts w:ascii="Century Gothic" w:hAnsi="Century Gothic" w:cs="Arial"/>
                <w:b/>
                <w:sz w:val="20"/>
                <w:szCs w:val="20"/>
              </w:rPr>
            </w:pPr>
          </w:p>
        </w:tc>
        <w:tc>
          <w:tcPr>
            <w:tcW w:w="5954" w:type="dxa"/>
            <w:gridSpan w:val="2"/>
            <w:tcMar>
              <w:top w:w="57" w:type="dxa"/>
              <w:bottom w:w="57" w:type="dxa"/>
            </w:tcMar>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Increased participation in all school events</w:t>
            </w:r>
          </w:p>
        </w:tc>
        <w:tc>
          <w:tcPr>
            <w:tcW w:w="8363" w:type="dxa"/>
          </w:tcPr>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Number of entries by disadvantaged students increased in The Eisteddfod.</w:t>
            </w:r>
          </w:p>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 xml:space="preserve">Disadvantaged students have access to all </w:t>
            </w:r>
            <w:proofErr w:type="spellStart"/>
            <w:r w:rsidRPr="002E2C2F">
              <w:rPr>
                <w:rFonts w:ascii="Century Gothic" w:hAnsi="Century Gothic" w:cs="Arial"/>
                <w:sz w:val="20"/>
                <w:szCs w:val="20"/>
              </w:rPr>
              <w:t>extra curricular</w:t>
            </w:r>
            <w:proofErr w:type="spellEnd"/>
            <w:r w:rsidRPr="002E2C2F">
              <w:rPr>
                <w:rFonts w:ascii="Century Gothic" w:hAnsi="Century Gothic" w:cs="Arial"/>
                <w:sz w:val="20"/>
                <w:szCs w:val="20"/>
              </w:rPr>
              <w:t xml:space="preserve"> trips</w:t>
            </w:r>
          </w:p>
          <w:p w:rsidR="00CC2EE3" w:rsidRPr="002E2C2F" w:rsidRDefault="00CC2EE3" w:rsidP="00CC2EE3">
            <w:pPr>
              <w:rPr>
                <w:rFonts w:ascii="Century Gothic" w:hAnsi="Century Gothic" w:cs="Arial"/>
                <w:sz w:val="20"/>
                <w:szCs w:val="20"/>
              </w:rPr>
            </w:pPr>
            <w:r w:rsidRPr="002E2C2F">
              <w:rPr>
                <w:rFonts w:ascii="Century Gothic" w:hAnsi="Century Gothic" w:cs="Arial"/>
                <w:sz w:val="20"/>
                <w:szCs w:val="20"/>
              </w:rPr>
              <w:t>The gap between participation in all house events narrows.</w:t>
            </w:r>
          </w:p>
          <w:p w:rsidR="00472B49" w:rsidRPr="002E2C2F" w:rsidRDefault="00472B49" w:rsidP="00CC2EE3">
            <w:pPr>
              <w:rPr>
                <w:rFonts w:ascii="Century Gothic" w:hAnsi="Century Gothic" w:cs="Arial"/>
                <w:sz w:val="20"/>
                <w:szCs w:val="20"/>
              </w:rPr>
            </w:pPr>
            <w:r w:rsidRPr="002E2C2F">
              <w:rPr>
                <w:rFonts w:ascii="Century Gothic" w:hAnsi="Century Gothic" w:cs="Arial"/>
                <w:sz w:val="20"/>
                <w:szCs w:val="20"/>
              </w:rPr>
              <w:t>Increased number of students taking part in the D of E</w:t>
            </w:r>
          </w:p>
        </w:tc>
      </w:tr>
    </w:tbl>
    <w:p w:rsidR="00AE5498" w:rsidRPr="002E2C2F" w:rsidRDefault="00AE5498" w:rsidP="00CB08B8">
      <w:pPr>
        <w:widowControl w:val="0"/>
        <w:overflowPunct w:val="0"/>
        <w:autoSpaceDE w:val="0"/>
        <w:autoSpaceDN w:val="0"/>
        <w:adjustRightInd w:val="0"/>
        <w:ind w:right="120"/>
        <w:jc w:val="both"/>
        <w:rPr>
          <w:rStyle w:val="Strong"/>
          <w:rFonts w:ascii="Century Gothic" w:hAnsi="Century Gothic" w:cs="Arial"/>
          <w:bCs/>
          <w:sz w:val="20"/>
          <w:szCs w:val="20"/>
          <w:lang w:val="en-US"/>
        </w:rPr>
      </w:pPr>
    </w:p>
    <w:p w:rsidR="00435F09" w:rsidRPr="002E2C2F" w:rsidRDefault="00435F09" w:rsidP="00AE5498">
      <w:pPr>
        <w:autoSpaceDE w:val="0"/>
        <w:autoSpaceDN w:val="0"/>
        <w:adjustRightInd w:val="0"/>
        <w:jc w:val="center"/>
        <w:rPr>
          <w:rFonts w:ascii="Century Gothic" w:hAnsi="Century Gothic" w:cs="Calibri"/>
          <w:b/>
          <w:sz w:val="20"/>
          <w:szCs w:val="20"/>
          <w:u w:val="single"/>
        </w:rPr>
      </w:pPr>
      <w:r w:rsidRPr="002E2C2F">
        <w:rPr>
          <w:rFonts w:ascii="Century Gothic" w:hAnsi="Century Gothic" w:cs="Calibri"/>
          <w:b/>
          <w:sz w:val="20"/>
          <w:szCs w:val="20"/>
          <w:u w:val="single"/>
        </w:rPr>
        <w:t>Proposed Allocation of Funding 2017/2018</w:t>
      </w:r>
    </w:p>
    <w:p w:rsidR="00435F09" w:rsidRPr="002E2C2F" w:rsidRDefault="00435F09" w:rsidP="00AE5498">
      <w:pPr>
        <w:autoSpaceDE w:val="0"/>
        <w:autoSpaceDN w:val="0"/>
        <w:adjustRightInd w:val="0"/>
        <w:jc w:val="center"/>
        <w:rPr>
          <w:rFonts w:ascii="Century Gothic" w:hAnsi="Century Gothic" w:cs="Calibri"/>
          <w:b/>
          <w:sz w:val="20"/>
          <w:szCs w:val="20"/>
          <w:u w:val="single"/>
        </w:rPr>
      </w:pPr>
    </w:p>
    <w:tbl>
      <w:tblPr>
        <w:tblW w:w="9800" w:type="dxa"/>
        <w:jc w:val="center"/>
        <w:tblLook w:val="04A0" w:firstRow="1" w:lastRow="0" w:firstColumn="1" w:lastColumn="0" w:noHBand="0" w:noVBand="1"/>
      </w:tblPr>
      <w:tblGrid>
        <w:gridCol w:w="7660"/>
        <w:gridCol w:w="1180"/>
        <w:gridCol w:w="960"/>
      </w:tblGrid>
      <w:tr w:rsidR="00435F09" w:rsidRPr="002E2C2F" w:rsidTr="004C0A1D">
        <w:trPr>
          <w:trHeight w:val="360"/>
          <w:jc w:val="center"/>
        </w:trPr>
        <w:tc>
          <w:tcPr>
            <w:tcW w:w="7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35F09" w:rsidRPr="002E2C2F" w:rsidRDefault="00435F09" w:rsidP="004C0A1D">
            <w:pP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Action</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435F09" w:rsidRPr="002E2C2F" w:rsidRDefault="00435F09" w:rsidP="00435F0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Spending</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rsidR="00435F09" w:rsidRPr="002E2C2F" w:rsidRDefault="00435F09" w:rsidP="00435F0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Accelerated Progress department</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£92,343</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37%</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High Level Teaching Assistants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£22,668</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9%</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English coach</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£5,000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Mathematics coaches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£5,000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Assistant Heads of Year Intervention</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£62,355</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25%</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Resources to support educational/development programmes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£8,000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Peripatetic music tuition contribution</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Student educational visits and travel contributions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C0A1D">
        <w:trPr>
          <w:trHeight w:val="42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Intervention Days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£1,350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Isolation and Study Base</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£27,884</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11%</w:t>
            </w:r>
          </w:p>
        </w:tc>
      </w:tr>
      <w:tr w:rsidR="00435F09" w:rsidRPr="002E2C2F" w:rsidTr="004C0A1D">
        <w:trPr>
          <w:trHeight w:val="42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proofErr w:type="spellStart"/>
            <w:r w:rsidRPr="002E2C2F">
              <w:rPr>
                <w:rFonts w:ascii="Century Gothic" w:eastAsia="Times New Roman" w:hAnsi="Century Gothic" w:cs="Times New Roman"/>
                <w:sz w:val="20"/>
                <w:szCs w:val="20"/>
                <w:lang w:eastAsia="en-GB"/>
              </w:rPr>
              <w:t>Lexia</w:t>
            </w:r>
            <w:proofErr w:type="spellEnd"/>
            <w:r w:rsidRPr="002E2C2F">
              <w:rPr>
                <w:rFonts w:ascii="Century Gothic" w:eastAsia="Times New Roman" w:hAnsi="Century Gothic" w:cs="Times New Roman"/>
                <w:sz w:val="20"/>
                <w:szCs w:val="20"/>
                <w:lang w:eastAsia="en-GB"/>
              </w:rPr>
              <w:t xml:space="preserve"> Super Sums programme</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£4,000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Attendance/ Intervention support</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£9,075</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4%</w:t>
            </w:r>
          </w:p>
        </w:tc>
      </w:tr>
      <w:tr w:rsidR="00435F09" w:rsidRPr="002E2C2F" w:rsidTr="004C0A1D">
        <w:trPr>
          <w:trHeight w:val="42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Other intervention e.g. Science / Super Sums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£5,808</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35F0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Additional Other Tuition / Non term time tuition</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£1,888</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35F0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C0A1D">
        <w:trPr>
          <w:trHeight w:val="360"/>
          <w:jc w:val="center"/>
        </w:trPr>
        <w:tc>
          <w:tcPr>
            <w:tcW w:w="7660" w:type="dxa"/>
            <w:tcBorders>
              <w:top w:val="nil"/>
              <w:left w:val="single" w:sz="8" w:space="0" w:color="auto"/>
              <w:bottom w:val="single" w:sz="8" w:space="0" w:color="auto"/>
              <w:right w:val="single" w:sz="8" w:space="0" w:color="auto"/>
            </w:tcBorders>
            <w:shd w:val="clear" w:color="000000" w:fill="FFFF00"/>
            <w:noWrap/>
            <w:vAlign w:val="center"/>
            <w:hideMark/>
          </w:tcPr>
          <w:p w:rsidR="00435F09" w:rsidRPr="002E2C2F" w:rsidRDefault="00435F09" w:rsidP="00435F09">
            <w:pP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Total Pupil Premium Planned Expenditure 2017/18</w:t>
            </w:r>
          </w:p>
        </w:tc>
        <w:tc>
          <w:tcPr>
            <w:tcW w:w="1180" w:type="dxa"/>
            <w:tcBorders>
              <w:top w:val="nil"/>
              <w:left w:val="nil"/>
              <w:bottom w:val="single" w:sz="8" w:space="0" w:color="auto"/>
              <w:right w:val="single" w:sz="8" w:space="0" w:color="auto"/>
            </w:tcBorders>
            <w:shd w:val="clear" w:color="000000" w:fill="FFFF00"/>
            <w:noWrap/>
            <w:vAlign w:val="center"/>
            <w:hideMark/>
          </w:tcPr>
          <w:p w:rsidR="00435F09" w:rsidRPr="002E2C2F" w:rsidRDefault="00435F09" w:rsidP="00435F0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£250,371</w:t>
            </w:r>
          </w:p>
        </w:tc>
        <w:tc>
          <w:tcPr>
            <w:tcW w:w="960" w:type="dxa"/>
            <w:tcBorders>
              <w:top w:val="nil"/>
              <w:left w:val="nil"/>
              <w:bottom w:val="single" w:sz="8" w:space="0" w:color="auto"/>
              <w:right w:val="single" w:sz="8" w:space="0" w:color="auto"/>
            </w:tcBorders>
            <w:shd w:val="clear" w:color="000000" w:fill="FFFF00"/>
            <w:noWrap/>
            <w:vAlign w:val="center"/>
            <w:hideMark/>
          </w:tcPr>
          <w:p w:rsidR="00435F09" w:rsidRPr="002E2C2F" w:rsidRDefault="00435F09" w:rsidP="00435F0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100%</w:t>
            </w:r>
          </w:p>
        </w:tc>
      </w:tr>
    </w:tbl>
    <w:p w:rsidR="00435F09" w:rsidRPr="002E2C2F" w:rsidRDefault="00435F09" w:rsidP="00AE5498">
      <w:pPr>
        <w:autoSpaceDE w:val="0"/>
        <w:autoSpaceDN w:val="0"/>
        <w:adjustRightInd w:val="0"/>
        <w:jc w:val="center"/>
        <w:rPr>
          <w:rFonts w:ascii="Century Gothic" w:hAnsi="Century Gothic" w:cs="Calibri"/>
          <w:b/>
          <w:sz w:val="20"/>
          <w:szCs w:val="20"/>
          <w:u w:val="single"/>
        </w:rPr>
      </w:pPr>
    </w:p>
    <w:p w:rsidR="00435F09" w:rsidRPr="002E2C2F" w:rsidRDefault="00435F09" w:rsidP="00AE5498">
      <w:pPr>
        <w:autoSpaceDE w:val="0"/>
        <w:autoSpaceDN w:val="0"/>
        <w:adjustRightInd w:val="0"/>
        <w:jc w:val="center"/>
        <w:rPr>
          <w:rFonts w:ascii="Century Gothic" w:hAnsi="Century Gothic" w:cs="Calibri"/>
          <w:b/>
          <w:sz w:val="20"/>
          <w:szCs w:val="20"/>
          <w:u w:val="single"/>
        </w:rPr>
      </w:pPr>
    </w:p>
    <w:p w:rsidR="00AE5498" w:rsidRPr="002E2C2F" w:rsidRDefault="00AE5498" w:rsidP="00AE5498">
      <w:pPr>
        <w:autoSpaceDE w:val="0"/>
        <w:autoSpaceDN w:val="0"/>
        <w:adjustRightInd w:val="0"/>
        <w:jc w:val="center"/>
        <w:rPr>
          <w:rFonts w:ascii="Century Gothic" w:hAnsi="Century Gothic" w:cs="Calibri"/>
          <w:b/>
          <w:sz w:val="20"/>
          <w:szCs w:val="20"/>
          <w:u w:val="single"/>
        </w:rPr>
      </w:pPr>
      <w:r w:rsidRPr="002E2C2F">
        <w:rPr>
          <w:rFonts w:ascii="Century Gothic" w:hAnsi="Century Gothic" w:cs="Calibri"/>
          <w:b/>
          <w:sz w:val="20"/>
          <w:szCs w:val="20"/>
          <w:u w:val="single"/>
        </w:rPr>
        <w:t>Narrowing the Gap – Impact of spending 2016/2017</w:t>
      </w:r>
    </w:p>
    <w:p w:rsidR="00AE5498" w:rsidRPr="002E2C2F" w:rsidRDefault="00435F09" w:rsidP="00435F09">
      <w:pPr>
        <w:widowControl w:val="0"/>
        <w:tabs>
          <w:tab w:val="left" w:pos="4365"/>
        </w:tabs>
        <w:overflowPunct w:val="0"/>
        <w:autoSpaceDE w:val="0"/>
        <w:autoSpaceDN w:val="0"/>
        <w:adjustRightInd w:val="0"/>
        <w:ind w:right="120"/>
        <w:jc w:val="both"/>
        <w:rPr>
          <w:rStyle w:val="Strong"/>
          <w:rFonts w:ascii="Century Gothic" w:hAnsi="Century Gothic" w:cs="Arial"/>
          <w:bCs/>
          <w:sz w:val="20"/>
          <w:szCs w:val="20"/>
          <w:lang w:val="en-US"/>
        </w:rPr>
      </w:pPr>
      <w:r w:rsidRPr="002E2C2F">
        <w:rPr>
          <w:rStyle w:val="Strong"/>
          <w:rFonts w:ascii="Century Gothic" w:hAnsi="Century Gothic" w:cs="Arial"/>
          <w:bCs/>
          <w:sz w:val="20"/>
          <w:szCs w:val="20"/>
          <w:lang w:val="en-US"/>
        </w:rPr>
        <w:tab/>
      </w:r>
    </w:p>
    <w:p w:rsidR="00CB08B8" w:rsidRPr="002E2C2F" w:rsidRDefault="00CB08B8" w:rsidP="00CB08B8">
      <w:pPr>
        <w:widowControl w:val="0"/>
        <w:overflowPunct w:val="0"/>
        <w:autoSpaceDE w:val="0"/>
        <w:autoSpaceDN w:val="0"/>
        <w:adjustRightInd w:val="0"/>
        <w:ind w:right="120"/>
        <w:jc w:val="both"/>
        <w:rPr>
          <w:rStyle w:val="Strong"/>
          <w:rFonts w:ascii="Century Gothic" w:hAnsi="Century Gothic" w:cs="Arial"/>
          <w:bCs/>
          <w:sz w:val="20"/>
          <w:szCs w:val="20"/>
          <w:lang w:val="en-US"/>
        </w:rPr>
      </w:pPr>
      <w:r w:rsidRPr="002E2C2F">
        <w:rPr>
          <w:rStyle w:val="Strong"/>
          <w:rFonts w:ascii="Century Gothic" w:hAnsi="Century Gothic" w:cs="Arial"/>
          <w:bCs/>
          <w:sz w:val="20"/>
          <w:szCs w:val="20"/>
          <w:lang w:val="en-US"/>
        </w:rPr>
        <w:t>Allocation of Pupil Premium Funding 2016/ 2017</w:t>
      </w:r>
    </w:p>
    <w:p w:rsidR="00CB08B8" w:rsidRPr="002E2C2F" w:rsidRDefault="00CB08B8" w:rsidP="00CB08B8">
      <w:pPr>
        <w:spacing w:after="200" w:line="276" w:lineRule="auto"/>
        <w:ind w:left="720"/>
        <w:rPr>
          <w:rFonts w:ascii="Century Gothic" w:eastAsiaTheme="minorEastAsia" w:hAnsi="Century Gothic" w:cs="Calibri"/>
          <w:sz w:val="20"/>
          <w:szCs w:val="20"/>
          <w:lang w:eastAsia="en-GB"/>
        </w:rPr>
      </w:pPr>
    </w:p>
    <w:tbl>
      <w:tblPr>
        <w:tblStyle w:val="TableGrid"/>
        <w:tblW w:w="15417" w:type="dxa"/>
        <w:tblLayout w:type="fixed"/>
        <w:tblLook w:val="04A0" w:firstRow="1" w:lastRow="0" w:firstColumn="1" w:lastColumn="0" w:noHBand="0" w:noVBand="1"/>
      </w:tblPr>
      <w:tblGrid>
        <w:gridCol w:w="2660"/>
        <w:gridCol w:w="1276"/>
        <w:gridCol w:w="5670"/>
        <w:gridCol w:w="5811"/>
      </w:tblGrid>
      <w:tr w:rsidR="00CB08B8" w:rsidRPr="002E2C2F" w:rsidTr="00AE5498">
        <w:tc>
          <w:tcPr>
            <w:tcW w:w="15417" w:type="dxa"/>
            <w:gridSpan w:val="4"/>
            <w:shd w:val="clear" w:color="auto" w:fill="FFFF00"/>
            <w:tcMar>
              <w:top w:w="57" w:type="dxa"/>
              <w:bottom w:w="57" w:type="dxa"/>
            </w:tcMar>
          </w:tcPr>
          <w:p w:rsidR="00CB08B8" w:rsidRPr="002E2C2F" w:rsidRDefault="00CB08B8" w:rsidP="00CB08B8">
            <w:pPr>
              <w:pStyle w:val="ListParagraph"/>
              <w:numPr>
                <w:ilvl w:val="0"/>
                <w:numId w:val="4"/>
              </w:numPr>
              <w:ind w:left="426" w:hanging="284"/>
              <w:rPr>
                <w:rFonts w:ascii="Century Gothic" w:hAnsi="Century Gothic" w:cs="Arial"/>
                <w:b/>
                <w:sz w:val="20"/>
                <w:szCs w:val="20"/>
              </w:rPr>
            </w:pPr>
            <w:r w:rsidRPr="002E2C2F">
              <w:rPr>
                <w:rFonts w:ascii="Century Gothic" w:hAnsi="Century Gothic" w:cs="Arial"/>
                <w:b/>
                <w:sz w:val="20"/>
                <w:szCs w:val="20"/>
              </w:rPr>
              <w:t>Summary information</w:t>
            </w:r>
          </w:p>
        </w:tc>
      </w:tr>
      <w:tr w:rsidR="00AE5498" w:rsidRPr="002E2C2F" w:rsidTr="00AE5498">
        <w:tc>
          <w:tcPr>
            <w:tcW w:w="2660" w:type="dxa"/>
            <w:tcMar>
              <w:top w:w="57" w:type="dxa"/>
              <w:bottom w:w="57" w:type="dxa"/>
            </w:tcMar>
          </w:tcPr>
          <w:p w:rsidR="00AE5498" w:rsidRPr="002E2C2F" w:rsidRDefault="00AE5498" w:rsidP="00CB08B8">
            <w:pPr>
              <w:rPr>
                <w:rFonts w:ascii="Century Gothic" w:hAnsi="Century Gothic" w:cs="Arial"/>
                <w:b/>
                <w:sz w:val="20"/>
                <w:szCs w:val="20"/>
              </w:rPr>
            </w:pPr>
            <w:r w:rsidRPr="002E2C2F">
              <w:rPr>
                <w:rFonts w:ascii="Century Gothic" w:hAnsi="Century Gothic" w:cs="Arial"/>
                <w:b/>
                <w:sz w:val="20"/>
                <w:szCs w:val="20"/>
              </w:rPr>
              <w:t>Academic Year</w:t>
            </w:r>
          </w:p>
        </w:tc>
        <w:tc>
          <w:tcPr>
            <w:tcW w:w="1276" w:type="dxa"/>
            <w:tcMar>
              <w:top w:w="57" w:type="dxa"/>
              <w:bottom w:w="57" w:type="dxa"/>
            </w:tcMar>
          </w:tcPr>
          <w:p w:rsidR="00AE5498" w:rsidRPr="002E2C2F" w:rsidRDefault="00AE5498" w:rsidP="00CB08B8">
            <w:pPr>
              <w:rPr>
                <w:rFonts w:ascii="Century Gothic" w:hAnsi="Century Gothic" w:cs="Arial"/>
                <w:sz w:val="20"/>
                <w:szCs w:val="20"/>
              </w:rPr>
            </w:pPr>
            <w:r w:rsidRPr="002E2C2F">
              <w:rPr>
                <w:rFonts w:ascii="Century Gothic" w:hAnsi="Century Gothic" w:cs="Arial"/>
                <w:sz w:val="20"/>
                <w:szCs w:val="20"/>
              </w:rPr>
              <w:t>2016/17</w:t>
            </w:r>
          </w:p>
        </w:tc>
        <w:tc>
          <w:tcPr>
            <w:tcW w:w="5670" w:type="dxa"/>
          </w:tcPr>
          <w:p w:rsidR="00AE5498" w:rsidRPr="002E2C2F" w:rsidRDefault="00AE5498" w:rsidP="00CB08B8">
            <w:pPr>
              <w:rPr>
                <w:rFonts w:ascii="Century Gothic" w:hAnsi="Century Gothic" w:cs="Arial"/>
                <w:sz w:val="20"/>
                <w:szCs w:val="20"/>
              </w:rPr>
            </w:pPr>
            <w:r w:rsidRPr="002E2C2F">
              <w:rPr>
                <w:rFonts w:ascii="Century Gothic" w:hAnsi="Century Gothic" w:cs="Arial"/>
                <w:b/>
                <w:sz w:val="20"/>
                <w:szCs w:val="20"/>
              </w:rPr>
              <w:t>Total PP budget</w:t>
            </w:r>
          </w:p>
        </w:tc>
        <w:tc>
          <w:tcPr>
            <w:tcW w:w="5811" w:type="dxa"/>
          </w:tcPr>
          <w:p w:rsidR="00AE5498" w:rsidRPr="002E2C2F" w:rsidRDefault="00AE5498" w:rsidP="00435F09">
            <w:pPr>
              <w:rPr>
                <w:rFonts w:ascii="Century Gothic" w:hAnsi="Century Gothic" w:cs="Arial"/>
                <w:sz w:val="20"/>
                <w:szCs w:val="20"/>
              </w:rPr>
            </w:pPr>
            <w:r w:rsidRPr="002E2C2F">
              <w:rPr>
                <w:rFonts w:ascii="Century Gothic" w:hAnsi="Century Gothic" w:cs="Arial"/>
                <w:sz w:val="20"/>
                <w:szCs w:val="20"/>
              </w:rPr>
              <w:t>£</w:t>
            </w:r>
            <w:r w:rsidRPr="002E2C2F">
              <w:rPr>
                <w:rFonts w:ascii="Century Gothic" w:hAnsi="Century Gothic" w:cs="Arial"/>
                <w:sz w:val="20"/>
                <w:szCs w:val="20"/>
                <w:lang w:val="en-US"/>
              </w:rPr>
              <w:t>244,970</w:t>
            </w:r>
            <w:r w:rsidR="00CC2EE3" w:rsidRPr="002E2C2F">
              <w:rPr>
                <w:rFonts w:ascii="Century Gothic" w:hAnsi="Century Gothic" w:cs="Arial"/>
                <w:sz w:val="20"/>
                <w:szCs w:val="20"/>
                <w:lang w:val="en-US"/>
              </w:rPr>
              <w:t xml:space="preserve"> </w:t>
            </w:r>
          </w:p>
        </w:tc>
      </w:tr>
      <w:tr w:rsidR="00AE5498" w:rsidRPr="002E2C2F" w:rsidTr="00AE5498">
        <w:tc>
          <w:tcPr>
            <w:tcW w:w="2660" w:type="dxa"/>
            <w:tcMar>
              <w:top w:w="57" w:type="dxa"/>
              <w:bottom w:w="57" w:type="dxa"/>
            </w:tcMar>
          </w:tcPr>
          <w:p w:rsidR="00AE5498" w:rsidRPr="002E2C2F" w:rsidRDefault="00AE5498" w:rsidP="00CB08B8">
            <w:pPr>
              <w:rPr>
                <w:rFonts w:ascii="Century Gothic" w:hAnsi="Century Gothic" w:cs="Arial"/>
                <w:sz w:val="20"/>
                <w:szCs w:val="20"/>
              </w:rPr>
            </w:pPr>
            <w:r w:rsidRPr="002E2C2F">
              <w:rPr>
                <w:rFonts w:ascii="Century Gothic" w:hAnsi="Century Gothic" w:cs="Arial"/>
                <w:b/>
                <w:sz w:val="20"/>
                <w:szCs w:val="20"/>
              </w:rPr>
              <w:t>Total number of pupils</w:t>
            </w:r>
          </w:p>
        </w:tc>
        <w:tc>
          <w:tcPr>
            <w:tcW w:w="1276" w:type="dxa"/>
            <w:tcMar>
              <w:top w:w="57" w:type="dxa"/>
              <w:bottom w:w="57" w:type="dxa"/>
            </w:tcMar>
          </w:tcPr>
          <w:p w:rsidR="00AE5498" w:rsidRPr="002E2C2F" w:rsidRDefault="00AE5498" w:rsidP="00CB08B8">
            <w:pPr>
              <w:rPr>
                <w:rFonts w:ascii="Century Gothic" w:hAnsi="Century Gothic" w:cs="Arial"/>
                <w:sz w:val="20"/>
                <w:szCs w:val="20"/>
              </w:rPr>
            </w:pPr>
            <w:r w:rsidRPr="002E2C2F">
              <w:rPr>
                <w:rFonts w:ascii="Century Gothic" w:hAnsi="Century Gothic" w:cs="Arial"/>
                <w:sz w:val="20"/>
                <w:szCs w:val="20"/>
              </w:rPr>
              <w:t>1421</w:t>
            </w:r>
          </w:p>
        </w:tc>
        <w:tc>
          <w:tcPr>
            <w:tcW w:w="5670" w:type="dxa"/>
          </w:tcPr>
          <w:p w:rsidR="00AE5498" w:rsidRPr="002E2C2F" w:rsidRDefault="00AE5498" w:rsidP="00CB08B8">
            <w:pPr>
              <w:rPr>
                <w:rFonts w:ascii="Century Gothic" w:hAnsi="Century Gothic" w:cs="Arial"/>
                <w:sz w:val="20"/>
                <w:szCs w:val="20"/>
              </w:rPr>
            </w:pPr>
            <w:r w:rsidRPr="002E2C2F">
              <w:rPr>
                <w:rFonts w:ascii="Century Gothic" w:hAnsi="Century Gothic" w:cs="Arial"/>
                <w:b/>
                <w:sz w:val="20"/>
                <w:szCs w:val="20"/>
              </w:rPr>
              <w:t>Number of pupils eligible for PP</w:t>
            </w:r>
          </w:p>
        </w:tc>
        <w:tc>
          <w:tcPr>
            <w:tcW w:w="5811" w:type="dxa"/>
          </w:tcPr>
          <w:p w:rsidR="00AE5498" w:rsidRPr="002E2C2F" w:rsidRDefault="00AE5498" w:rsidP="00CB08B8">
            <w:pPr>
              <w:rPr>
                <w:rFonts w:ascii="Century Gothic" w:hAnsi="Century Gothic" w:cs="Arial"/>
                <w:sz w:val="20"/>
                <w:szCs w:val="20"/>
              </w:rPr>
            </w:pPr>
            <w:r w:rsidRPr="002E2C2F">
              <w:rPr>
                <w:rFonts w:ascii="Century Gothic" w:hAnsi="Century Gothic" w:cs="Arial"/>
                <w:sz w:val="20"/>
                <w:szCs w:val="20"/>
              </w:rPr>
              <w:t xml:space="preserve">262 </w:t>
            </w:r>
          </w:p>
        </w:tc>
      </w:tr>
    </w:tbl>
    <w:p w:rsidR="00CB08B8" w:rsidRPr="002E2C2F" w:rsidRDefault="00CB08B8" w:rsidP="00CB08B8">
      <w:pPr>
        <w:widowControl w:val="0"/>
        <w:overflowPunct w:val="0"/>
        <w:autoSpaceDE w:val="0"/>
        <w:autoSpaceDN w:val="0"/>
        <w:adjustRightInd w:val="0"/>
        <w:ind w:right="120"/>
        <w:jc w:val="both"/>
        <w:rPr>
          <w:rFonts w:ascii="Century Gothic" w:hAnsi="Century Gothic" w:cs="Calibri"/>
          <w:b/>
          <w:sz w:val="20"/>
          <w:szCs w:val="20"/>
          <w:u w:val="single"/>
        </w:rPr>
      </w:pPr>
    </w:p>
    <w:p w:rsidR="00CB08B8" w:rsidRPr="002E2C2F" w:rsidRDefault="00CB08B8" w:rsidP="00CB08B8">
      <w:pPr>
        <w:autoSpaceDE w:val="0"/>
        <w:autoSpaceDN w:val="0"/>
        <w:adjustRightInd w:val="0"/>
        <w:jc w:val="center"/>
        <w:rPr>
          <w:rFonts w:ascii="Century Gothic" w:hAnsi="Century Gothic" w:cs="Calibri"/>
          <w:b/>
          <w:sz w:val="20"/>
          <w:szCs w:val="20"/>
          <w:u w:val="single"/>
        </w:rPr>
      </w:pPr>
    </w:p>
    <w:p w:rsidR="00CB08B8" w:rsidRPr="002E2C2F" w:rsidRDefault="00CB08B8" w:rsidP="00CB08B8">
      <w:pPr>
        <w:widowControl w:val="0"/>
        <w:overflowPunct w:val="0"/>
        <w:autoSpaceDE w:val="0"/>
        <w:autoSpaceDN w:val="0"/>
        <w:adjustRightInd w:val="0"/>
        <w:ind w:right="120"/>
        <w:jc w:val="both"/>
        <w:rPr>
          <w:rFonts w:ascii="Century Gothic" w:hAnsi="Century Gothic" w:cs="Arial"/>
          <w:b/>
          <w:bCs/>
          <w:sz w:val="20"/>
          <w:szCs w:val="20"/>
          <w:lang w:val="en-US"/>
        </w:rPr>
      </w:pPr>
    </w:p>
    <w:p w:rsidR="00CB08B8" w:rsidRPr="002E2C2F" w:rsidRDefault="00CB08B8" w:rsidP="00CB08B8">
      <w:pPr>
        <w:widowControl w:val="0"/>
        <w:overflowPunct w:val="0"/>
        <w:autoSpaceDE w:val="0"/>
        <w:autoSpaceDN w:val="0"/>
        <w:adjustRightInd w:val="0"/>
        <w:ind w:right="120"/>
        <w:jc w:val="both"/>
        <w:rPr>
          <w:rFonts w:ascii="Century Gothic" w:hAnsi="Century Gothic" w:cs="Arial"/>
          <w:b/>
          <w:bCs/>
          <w:sz w:val="20"/>
          <w:szCs w:val="20"/>
          <w:lang w:val="en-US"/>
        </w:rPr>
      </w:pPr>
      <w:r w:rsidRPr="002E2C2F">
        <w:rPr>
          <w:rFonts w:ascii="Century Gothic" w:hAnsi="Century Gothic" w:cs="Arial"/>
          <w:b/>
          <w:bCs/>
          <w:sz w:val="20"/>
          <w:szCs w:val="20"/>
          <w:lang w:val="en-US"/>
        </w:rPr>
        <w:t xml:space="preserve">Allocation of Pupil Premium Funding </w:t>
      </w:r>
      <w:r w:rsidR="00435F09" w:rsidRPr="002E2C2F">
        <w:rPr>
          <w:rFonts w:ascii="Century Gothic" w:hAnsi="Century Gothic" w:cs="Arial"/>
          <w:b/>
          <w:bCs/>
          <w:sz w:val="20"/>
          <w:szCs w:val="20"/>
          <w:lang w:val="en-US"/>
        </w:rPr>
        <w:t>2016/17</w:t>
      </w:r>
    </w:p>
    <w:p w:rsidR="00CB08B8" w:rsidRPr="002E2C2F" w:rsidRDefault="00CB08B8" w:rsidP="00CB08B8">
      <w:pPr>
        <w:widowControl w:val="0"/>
        <w:overflowPunct w:val="0"/>
        <w:autoSpaceDE w:val="0"/>
        <w:autoSpaceDN w:val="0"/>
        <w:adjustRightInd w:val="0"/>
        <w:ind w:right="120"/>
        <w:jc w:val="both"/>
        <w:rPr>
          <w:rFonts w:ascii="Century Gothic" w:hAnsi="Century Gothic" w:cs="Arial"/>
          <w:sz w:val="20"/>
          <w:szCs w:val="20"/>
          <w:lang w:val="en-US"/>
        </w:rPr>
      </w:pPr>
      <w:r w:rsidRPr="002E2C2F">
        <w:rPr>
          <w:rFonts w:ascii="Century Gothic" w:hAnsi="Century Gothic" w:cs="Arial"/>
          <w:sz w:val="20"/>
          <w:szCs w:val="20"/>
          <w:lang w:val="en-US"/>
        </w:rPr>
        <w:br/>
        <w:t>Fairfax was allocated £</w:t>
      </w:r>
      <w:r w:rsidR="00435F09" w:rsidRPr="002E2C2F">
        <w:rPr>
          <w:rFonts w:ascii="Century Gothic" w:hAnsi="Century Gothic" w:cs="Arial"/>
          <w:sz w:val="20"/>
          <w:szCs w:val="20"/>
          <w:lang w:val="en-US"/>
        </w:rPr>
        <w:t>244,970</w:t>
      </w:r>
      <w:r w:rsidRPr="002E2C2F">
        <w:rPr>
          <w:rFonts w:ascii="Century Gothic" w:hAnsi="Century Gothic" w:cs="Arial"/>
          <w:sz w:val="20"/>
          <w:szCs w:val="20"/>
          <w:lang w:val="en-US"/>
        </w:rPr>
        <w:t xml:space="preserve"> of pupil premium funding for the academic year </w:t>
      </w:r>
      <w:r w:rsidR="00AE5498" w:rsidRPr="002E2C2F">
        <w:rPr>
          <w:rFonts w:ascii="Century Gothic" w:hAnsi="Century Gothic" w:cs="Arial"/>
          <w:sz w:val="20"/>
          <w:szCs w:val="20"/>
          <w:lang w:val="en-US"/>
        </w:rPr>
        <w:t>2016/2017.</w:t>
      </w:r>
      <w:r w:rsidRPr="002E2C2F">
        <w:rPr>
          <w:rFonts w:ascii="Century Gothic" w:hAnsi="Century Gothic" w:cs="Arial"/>
          <w:sz w:val="20"/>
          <w:szCs w:val="20"/>
          <w:lang w:val="en-US"/>
        </w:rPr>
        <w:t xml:space="preserve"> The pupil premium value was allocated based on the number of students who were entitled to free school meals (or have received free school meals in the last 6 years) and also the number of students in care.  At the January Census there were </w:t>
      </w:r>
      <w:r w:rsidR="00AE5498" w:rsidRPr="002E2C2F">
        <w:rPr>
          <w:rFonts w:ascii="Century Gothic" w:hAnsi="Century Gothic" w:cs="Arial"/>
          <w:sz w:val="20"/>
          <w:szCs w:val="20"/>
          <w:lang w:val="en-US"/>
        </w:rPr>
        <w:t>262</w:t>
      </w:r>
      <w:r w:rsidRPr="002E2C2F">
        <w:rPr>
          <w:rFonts w:ascii="Century Gothic" w:hAnsi="Century Gothic" w:cs="Arial"/>
          <w:sz w:val="20"/>
          <w:szCs w:val="20"/>
          <w:lang w:val="en-US"/>
        </w:rPr>
        <w:t xml:space="preserve"> Pupil Premium students on roll in total.</w:t>
      </w:r>
    </w:p>
    <w:p w:rsidR="00CB08B8" w:rsidRPr="002E2C2F" w:rsidRDefault="00CB08B8" w:rsidP="00CB08B8">
      <w:pPr>
        <w:widowControl w:val="0"/>
        <w:overflowPunct w:val="0"/>
        <w:autoSpaceDE w:val="0"/>
        <w:autoSpaceDN w:val="0"/>
        <w:adjustRightInd w:val="0"/>
        <w:ind w:right="120"/>
        <w:jc w:val="both"/>
        <w:rPr>
          <w:rFonts w:ascii="Century Gothic" w:hAnsi="Century Gothic" w:cs="Calibri"/>
          <w:sz w:val="20"/>
          <w:szCs w:val="20"/>
        </w:rPr>
      </w:pPr>
    </w:p>
    <w:p w:rsidR="004C0A1D" w:rsidRPr="003F0EE5" w:rsidRDefault="00CB08B8" w:rsidP="003F0EE5">
      <w:pPr>
        <w:widowControl w:val="0"/>
        <w:overflowPunct w:val="0"/>
        <w:autoSpaceDE w:val="0"/>
        <w:autoSpaceDN w:val="0"/>
        <w:adjustRightInd w:val="0"/>
        <w:ind w:right="120"/>
        <w:jc w:val="both"/>
        <w:rPr>
          <w:rFonts w:ascii="Century Gothic" w:hAnsi="Century Gothic" w:cs="Calibri"/>
          <w:sz w:val="20"/>
          <w:szCs w:val="20"/>
        </w:rPr>
      </w:pPr>
      <w:r w:rsidRPr="002E2C2F">
        <w:rPr>
          <w:rFonts w:ascii="Century Gothic" w:hAnsi="Century Gothic" w:cs="Calibri"/>
          <w:sz w:val="20"/>
          <w:szCs w:val="20"/>
        </w:rPr>
        <w:t xml:space="preserve">In September £10,000 was allocated for PP additional spending throughout the year.  This money </w:t>
      </w:r>
      <w:proofErr w:type="gramStart"/>
      <w:r w:rsidRPr="002E2C2F">
        <w:rPr>
          <w:rFonts w:ascii="Century Gothic" w:hAnsi="Century Gothic" w:cs="Calibri"/>
          <w:sz w:val="20"/>
          <w:szCs w:val="20"/>
        </w:rPr>
        <w:t>is shown</w:t>
      </w:r>
      <w:proofErr w:type="gramEnd"/>
      <w:r w:rsidRPr="002E2C2F">
        <w:rPr>
          <w:rFonts w:ascii="Century Gothic" w:hAnsi="Century Gothic" w:cs="Calibri"/>
          <w:sz w:val="20"/>
          <w:szCs w:val="20"/>
        </w:rPr>
        <w:t xml:space="preserve"> in the table under student educational visits and resources to support PP students.</w:t>
      </w:r>
    </w:p>
    <w:p w:rsidR="004C0A1D" w:rsidRPr="002E2C2F" w:rsidRDefault="004C0A1D" w:rsidP="002E2C2F">
      <w:pPr>
        <w:widowControl w:val="0"/>
        <w:overflowPunct w:val="0"/>
        <w:autoSpaceDE w:val="0"/>
        <w:autoSpaceDN w:val="0"/>
        <w:adjustRightInd w:val="0"/>
        <w:ind w:right="120"/>
        <w:jc w:val="both"/>
        <w:rPr>
          <w:rFonts w:ascii="Century Gothic" w:hAnsi="Century Gothic" w:cs="Calibri"/>
          <w:b/>
          <w:sz w:val="20"/>
          <w:szCs w:val="20"/>
        </w:rPr>
      </w:pPr>
    </w:p>
    <w:p w:rsidR="00CB08B8" w:rsidRPr="002E2C2F" w:rsidRDefault="00CB08B8" w:rsidP="00CB08B8">
      <w:pPr>
        <w:widowControl w:val="0"/>
        <w:overflowPunct w:val="0"/>
        <w:autoSpaceDE w:val="0"/>
        <w:autoSpaceDN w:val="0"/>
        <w:adjustRightInd w:val="0"/>
        <w:ind w:left="120" w:right="120"/>
        <w:jc w:val="both"/>
        <w:rPr>
          <w:rFonts w:ascii="Century Gothic" w:hAnsi="Century Gothic" w:cs="Calibri"/>
          <w:b/>
          <w:sz w:val="20"/>
          <w:szCs w:val="20"/>
        </w:rPr>
      </w:pPr>
      <w:r w:rsidRPr="002E2C2F">
        <w:rPr>
          <w:rFonts w:ascii="Century Gothic" w:hAnsi="Century Gothic" w:cs="Calibri"/>
          <w:b/>
          <w:sz w:val="20"/>
          <w:szCs w:val="20"/>
        </w:rPr>
        <w:t xml:space="preserve">Overview of Pupil Premium Grant Spending </w:t>
      </w:r>
      <w:r w:rsidR="00435F09" w:rsidRPr="002E2C2F">
        <w:rPr>
          <w:rFonts w:ascii="Century Gothic" w:hAnsi="Century Gothic" w:cs="Calibri"/>
          <w:b/>
          <w:sz w:val="20"/>
          <w:szCs w:val="20"/>
        </w:rPr>
        <w:t>2016/2017</w:t>
      </w:r>
    </w:p>
    <w:tbl>
      <w:tblPr>
        <w:tblW w:w="15309" w:type="dxa"/>
        <w:tblInd w:w="108" w:type="dxa"/>
        <w:tblLook w:val="04A0" w:firstRow="1" w:lastRow="0" w:firstColumn="1" w:lastColumn="0" w:noHBand="0" w:noVBand="1"/>
      </w:tblPr>
      <w:tblGrid>
        <w:gridCol w:w="7676"/>
        <w:gridCol w:w="4231"/>
        <w:gridCol w:w="3402"/>
      </w:tblGrid>
      <w:tr w:rsidR="00CB08B8" w:rsidRPr="002E2C2F" w:rsidTr="00CB08B8">
        <w:trPr>
          <w:trHeight w:val="360"/>
        </w:trPr>
        <w:tc>
          <w:tcPr>
            <w:tcW w:w="7676" w:type="dxa"/>
            <w:tcBorders>
              <w:top w:val="nil"/>
              <w:left w:val="nil"/>
              <w:bottom w:val="nil"/>
              <w:right w:val="nil"/>
            </w:tcBorders>
            <w:noWrap/>
            <w:vAlign w:val="bottom"/>
            <w:hideMark/>
          </w:tcPr>
          <w:p w:rsidR="00CB08B8" w:rsidRPr="002E2C2F" w:rsidRDefault="00AE5498" w:rsidP="00CB08B8">
            <w:pPr>
              <w:rPr>
                <w:rFonts w:ascii="Century Gothic" w:hAnsi="Century Gothic"/>
                <w:b/>
                <w:bCs/>
                <w:sz w:val="20"/>
                <w:szCs w:val="20"/>
              </w:rPr>
            </w:pPr>
            <w:r w:rsidRPr="002E2C2F">
              <w:rPr>
                <w:rFonts w:ascii="Century Gothic" w:hAnsi="Century Gothic"/>
                <w:b/>
                <w:bCs/>
                <w:sz w:val="20"/>
                <w:szCs w:val="20"/>
              </w:rPr>
              <w:t>2016/2017</w:t>
            </w:r>
            <w:r w:rsidR="00CB08B8" w:rsidRPr="002E2C2F">
              <w:rPr>
                <w:rFonts w:ascii="Century Gothic" w:hAnsi="Century Gothic"/>
                <w:b/>
                <w:bCs/>
                <w:sz w:val="20"/>
                <w:szCs w:val="20"/>
              </w:rPr>
              <w:t xml:space="preserve"> Actual </w:t>
            </w:r>
          </w:p>
        </w:tc>
        <w:tc>
          <w:tcPr>
            <w:tcW w:w="4231" w:type="dxa"/>
            <w:tcBorders>
              <w:top w:val="nil"/>
              <w:left w:val="nil"/>
              <w:bottom w:val="nil"/>
              <w:right w:val="nil"/>
            </w:tcBorders>
            <w:noWrap/>
            <w:vAlign w:val="bottom"/>
            <w:hideMark/>
          </w:tcPr>
          <w:p w:rsidR="00CB08B8" w:rsidRPr="002E2C2F" w:rsidRDefault="00CB08B8" w:rsidP="00CB08B8">
            <w:pPr>
              <w:rPr>
                <w:rFonts w:ascii="Century Gothic" w:hAnsi="Century Gothic"/>
                <w:sz w:val="20"/>
                <w:szCs w:val="20"/>
              </w:rPr>
            </w:pPr>
          </w:p>
        </w:tc>
        <w:tc>
          <w:tcPr>
            <w:tcW w:w="3402" w:type="dxa"/>
            <w:tcBorders>
              <w:top w:val="nil"/>
              <w:left w:val="nil"/>
              <w:bottom w:val="nil"/>
              <w:right w:val="nil"/>
            </w:tcBorders>
            <w:noWrap/>
            <w:vAlign w:val="bottom"/>
            <w:hideMark/>
          </w:tcPr>
          <w:p w:rsidR="00CB08B8" w:rsidRPr="002E2C2F" w:rsidRDefault="00CB08B8" w:rsidP="00CB08B8">
            <w:pPr>
              <w:rPr>
                <w:rFonts w:ascii="Century Gothic" w:hAnsi="Century Gothic"/>
                <w:sz w:val="20"/>
                <w:szCs w:val="20"/>
              </w:rPr>
            </w:pPr>
          </w:p>
        </w:tc>
      </w:tr>
    </w:tbl>
    <w:p w:rsidR="00CB08B8" w:rsidRPr="002E2C2F" w:rsidRDefault="00CB08B8" w:rsidP="00CB08B8">
      <w:pPr>
        <w:widowControl w:val="0"/>
        <w:overflowPunct w:val="0"/>
        <w:autoSpaceDE w:val="0"/>
        <w:autoSpaceDN w:val="0"/>
        <w:adjustRightInd w:val="0"/>
        <w:ind w:right="120"/>
        <w:jc w:val="both"/>
        <w:rPr>
          <w:rFonts w:ascii="Century Gothic" w:hAnsi="Century Gothic" w:cs="Arial"/>
          <w:sz w:val="20"/>
          <w:szCs w:val="20"/>
          <w:lang w:val="en-US"/>
        </w:rPr>
      </w:pPr>
    </w:p>
    <w:p w:rsidR="00435F09" w:rsidRPr="002E2C2F" w:rsidRDefault="00435F09" w:rsidP="00435F09">
      <w:pPr>
        <w:rPr>
          <w:rFonts w:ascii="Century Gothic" w:hAnsi="Century Gothic" w:cs="Calibri"/>
          <w:b/>
          <w:sz w:val="20"/>
          <w:szCs w:val="20"/>
        </w:rPr>
      </w:pPr>
      <w:r w:rsidRPr="002E2C2F">
        <w:rPr>
          <w:rFonts w:ascii="Century Gothic" w:hAnsi="Century Gothic" w:cs="Calibri"/>
          <w:b/>
          <w:sz w:val="20"/>
          <w:szCs w:val="20"/>
        </w:rPr>
        <w:t>Actual PPG Spending 2016/ 2017</w:t>
      </w:r>
    </w:p>
    <w:tbl>
      <w:tblPr>
        <w:tblW w:w="9800" w:type="dxa"/>
        <w:tblInd w:w="98" w:type="dxa"/>
        <w:tblLook w:val="04A0" w:firstRow="1" w:lastRow="0" w:firstColumn="1" w:lastColumn="0" w:noHBand="0" w:noVBand="1"/>
      </w:tblPr>
      <w:tblGrid>
        <w:gridCol w:w="7660"/>
        <w:gridCol w:w="1180"/>
        <w:gridCol w:w="960"/>
      </w:tblGrid>
      <w:tr w:rsidR="00435F09" w:rsidRPr="002E2C2F" w:rsidTr="00472B49">
        <w:trPr>
          <w:trHeight w:val="465"/>
        </w:trPr>
        <w:tc>
          <w:tcPr>
            <w:tcW w:w="7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35F09" w:rsidRPr="002E2C2F" w:rsidRDefault="00435F09" w:rsidP="00472B49">
            <w:pP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 xml:space="preserve">Action </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435F09" w:rsidRPr="002E2C2F" w:rsidRDefault="00435F09" w:rsidP="00472B4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Spending</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rsidR="00435F09" w:rsidRPr="002E2C2F" w:rsidRDefault="00435F09" w:rsidP="00472B4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Accelerated Progress department</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£91,429</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37%</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High Level Teaching Assistants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£22,443</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9%</w:t>
            </w:r>
          </w:p>
        </w:tc>
      </w:tr>
      <w:tr w:rsidR="00435F09" w:rsidRPr="002E2C2F" w:rsidTr="00472B49">
        <w:trPr>
          <w:trHeight w:val="42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English coach</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£8,184</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Mathematics coaches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£9,645</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4%</w:t>
            </w:r>
          </w:p>
        </w:tc>
      </w:tr>
      <w:tr w:rsidR="00435F09" w:rsidRPr="002E2C2F" w:rsidTr="00472B49">
        <w:trPr>
          <w:trHeight w:val="495"/>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Assistant Heads of Year Intervention</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£54,020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22%</w:t>
            </w:r>
          </w:p>
        </w:tc>
      </w:tr>
      <w:tr w:rsidR="00435F09" w:rsidRPr="002E2C2F" w:rsidTr="00472B49">
        <w:trPr>
          <w:trHeight w:val="42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Resources to support educational/development programmes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£8,000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Peripatetic music tuition contribution</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Student educational visits and travel contributions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Intervention Days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£1,350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Isolation and Study Base</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£27,608</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11%</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proofErr w:type="spellStart"/>
            <w:r w:rsidRPr="002E2C2F">
              <w:rPr>
                <w:rFonts w:ascii="Century Gothic" w:eastAsia="Times New Roman" w:hAnsi="Century Gothic" w:cs="Times New Roman"/>
                <w:sz w:val="20"/>
                <w:szCs w:val="20"/>
                <w:lang w:eastAsia="en-GB"/>
              </w:rPr>
              <w:t>Lexia</w:t>
            </w:r>
            <w:proofErr w:type="spellEnd"/>
            <w:r w:rsidRPr="002E2C2F">
              <w:rPr>
                <w:rFonts w:ascii="Century Gothic" w:eastAsia="Times New Roman" w:hAnsi="Century Gothic" w:cs="Times New Roman"/>
                <w:sz w:val="20"/>
                <w:szCs w:val="20"/>
                <w:lang w:eastAsia="en-GB"/>
              </w:rPr>
              <w:t xml:space="preserve"> Super Sums programme</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£4,000</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Attendance/ Intervention support</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£8,165</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3%</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Other intervention e.g. Science / Super Sums</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£5,751</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2%</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auto" w:fill="auto"/>
            <w:noWrap/>
            <w:vAlign w:val="center"/>
            <w:hideMark/>
          </w:tcPr>
          <w:p w:rsidR="00435F09" w:rsidRPr="002E2C2F" w:rsidRDefault="00435F09" w:rsidP="00472B49">
            <w:pP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Additional Other Tuition / Non term time tuition</w:t>
            </w:r>
          </w:p>
        </w:tc>
        <w:tc>
          <w:tcPr>
            <w:tcW w:w="118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£1,869</w:t>
            </w:r>
          </w:p>
        </w:tc>
        <w:tc>
          <w:tcPr>
            <w:tcW w:w="960" w:type="dxa"/>
            <w:tcBorders>
              <w:top w:val="nil"/>
              <w:left w:val="nil"/>
              <w:bottom w:val="single" w:sz="8" w:space="0" w:color="auto"/>
              <w:right w:val="single" w:sz="8" w:space="0" w:color="auto"/>
            </w:tcBorders>
            <w:shd w:val="clear" w:color="auto" w:fill="auto"/>
            <w:noWrap/>
            <w:vAlign w:val="center"/>
            <w:hideMark/>
          </w:tcPr>
          <w:p w:rsidR="00435F09" w:rsidRPr="002E2C2F" w:rsidRDefault="00435F09" w:rsidP="00472B49">
            <w:pPr>
              <w:jc w:val="center"/>
              <w:rPr>
                <w:rFonts w:ascii="Century Gothic" w:eastAsia="Times New Roman" w:hAnsi="Century Gothic" w:cs="Times New Roman"/>
                <w:sz w:val="20"/>
                <w:szCs w:val="20"/>
                <w:lang w:eastAsia="en-GB"/>
              </w:rPr>
            </w:pPr>
            <w:r w:rsidRPr="002E2C2F">
              <w:rPr>
                <w:rFonts w:ascii="Century Gothic" w:eastAsia="Times New Roman" w:hAnsi="Century Gothic" w:cs="Times New Roman"/>
                <w:sz w:val="20"/>
                <w:szCs w:val="20"/>
                <w:lang w:eastAsia="en-GB"/>
              </w:rPr>
              <w:t>1%</w:t>
            </w:r>
          </w:p>
        </w:tc>
      </w:tr>
      <w:tr w:rsidR="00435F09" w:rsidRPr="002E2C2F" w:rsidTr="00472B49">
        <w:trPr>
          <w:trHeight w:val="360"/>
        </w:trPr>
        <w:tc>
          <w:tcPr>
            <w:tcW w:w="7660" w:type="dxa"/>
            <w:tcBorders>
              <w:top w:val="nil"/>
              <w:left w:val="single" w:sz="8" w:space="0" w:color="auto"/>
              <w:bottom w:val="single" w:sz="8" w:space="0" w:color="auto"/>
              <w:right w:val="single" w:sz="8" w:space="0" w:color="auto"/>
            </w:tcBorders>
            <w:shd w:val="clear" w:color="000000" w:fill="FFFF00"/>
            <w:noWrap/>
            <w:vAlign w:val="center"/>
            <w:hideMark/>
          </w:tcPr>
          <w:p w:rsidR="00435F09" w:rsidRPr="002E2C2F" w:rsidRDefault="00435F09" w:rsidP="00472B49">
            <w:pP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Total Pupil Premium Spend 2016/17</w:t>
            </w:r>
          </w:p>
        </w:tc>
        <w:tc>
          <w:tcPr>
            <w:tcW w:w="1180" w:type="dxa"/>
            <w:tcBorders>
              <w:top w:val="nil"/>
              <w:left w:val="nil"/>
              <w:bottom w:val="single" w:sz="8" w:space="0" w:color="auto"/>
              <w:right w:val="single" w:sz="8" w:space="0" w:color="auto"/>
            </w:tcBorders>
            <w:shd w:val="clear" w:color="000000" w:fill="FFFF00"/>
            <w:noWrap/>
            <w:vAlign w:val="center"/>
            <w:hideMark/>
          </w:tcPr>
          <w:p w:rsidR="00435F09" w:rsidRPr="002E2C2F" w:rsidRDefault="00435F09" w:rsidP="00472B4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£247,464</w:t>
            </w:r>
          </w:p>
        </w:tc>
        <w:tc>
          <w:tcPr>
            <w:tcW w:w="960" w:type="dxa"/>
            <w:tcBorders>
              <w:top w:val="nil"/>
              <w:left w:val="nil"/>
              <w:bottom w:val="single" w:sz="8" w:space="0" w:color="auto"/>
              <w:right w:val="single" w:sz="8" w:space="0" w:color="auto"/>
            </w:tcBorders>
            <w:shd w:val="clear" w:color="000000" w:fill="FFFF00"/>
            <w:noWrap/>
            <w:vAlign w:val="center"/>
            <w:hideMark/>
          </w:tcPr>
          <w:p w:rsidR="00435F09" w:rsidRPr="002E2C2F" w:rsidRDefault="00435F09" w:rsidP="00472B49">
            <w:pPr>
              <w:jc w:val="center"/>
              <w:rPr>
                <w:rFonts w:ascii="Century Gothic" w:eastAsia="Times New Roman" w:hAnsi="Century Gothic" w:cs="Times New Roman"/>
                <w:b/>
                <w:bCs/>
                <w:sz w:val="20"/>
                <w:szCs w:val="20"/>
                <w:lang w:eastAsia="en-GB"/>
              </w:rPr>
            </w:pPr>
            <w:r w:rsidRPr="002E2C2F">
              <w:rPr>
                <w:rFonts w:ascii="Century Gothic" w:eastAsia="Times New Roman" w:hAnsi="Century Gothic" w:cs="Times New Roman"/>
                <w:b/>
                <w:bCs/>
                <w:sz w:val="20"/>
                <w:szCs w:val="20"/>
                <w:lang w:eastAsia="en-GB"/>
              </w:rPr>
              <w:t>100%</w:t>
            </w:r>
          </w:p>
        </w:tc>
      </w:tr>
    </w:tbl>
    <w:p w:rsidR="00F81D2E" w:rsidRPr="002E2C2F" w:rsidRDefault="00F81D2E" w:rsidP="00CB08B8">
      <w:pPr>
        <w:widowControl w:val="0"/>
        <w:overflowPunct w:val="0"/>
        <w:autoSpaceDE w:val="0"/>
        <w:autoSpaceDN w:val="0"/>
        <w:adjustRightInd w:val="0"/>
        <w:ind w:right="120"/>
        <w:jc w:val="both"/>
        <w:rPr>
          <w:rFonts w:ascii="Century Gothic" w:hAnsi="Century Gothic" w:cs="Arial"/>
          <w:sz w:val="20"/>
          <w:szCs w:val="20"/>
          <w:lang w:val="en-US"/>
        </w:rPr>
      </w:pPr>
    </w:p>
    <w:p w:rsidR="002E2C2F" w:rsidRPr="002E2C2F" w:rsidRDefault="002E2C2F" w:rsidP="00CB08B8">
      <w:pPr>
        <w:widowControl w:val="0"/>
        <w:overflowPunct w:val="0"/>
        <w:autoSpaceDE w:val="0"/>
        <w:autoSpaceDN w:val="0"/>
        <w:adjustRightInd w:val="0"/>
        <w:ind w:right="120"/>
        <w:jc w:val="both"/>
        <w:rPr>
          <w:rFonts w:ascii="Century Gothic" w:hAnsi="Century Gothic" w:cs="Arial"/>
          <w:sz w:val="20"/>
          <w:szCs w:val="20"/>
          <w:lang w:val="en-US"/>
        </w:rPr>
      </w:pPr>
    </w:p>
    <w:p w:rsidR="002E2C2F" w:rsidRPr="002E2C2F" w:rsidRDefault="002E2C2F" w:rsidP="00CB08B8">
      <w:pPr>
        <w:widowControl w:val="0"/>
        <w:overflowPunct w:val="0"/>
        <w:autoSpaceDE w:val="0"/>
        <w:autoSpaceDN w:val="0"/>
        <w:adjustRightInd w:val="0"/>
        <w:ind w:right="120"/>
        <w:jc w:val="both"/>
        <w:rPr>
          <w:rFonts w:ascii="Century Gothic" w:hAnsi="Century Gothic" w:cs="Arial"/>
          <w:sz w:val="20"/>
          <w:szCs w:val="20"/>
          <w:lang w:val="en-US"/>
        </w:rPr>
      </w:pPr>
    </w:p>
    <w:p w:rsidR="002E2C2F" w:rsidRPr="002E2C2F" w:rsidRDefault="002E2C2F" w:rsidP="00CB08B8">
      <w:pPr>
        <w:widowControl w:val="0"/>
        <w:overflowPunct w:val="0"/>
        <w:autoSpaceDE w:val="0"/>
        <w:autoSpaceDN w:val="0"/>
        <w:adjustRightInd w:val="0"/>
        <w:ind w:right="120"/>
        <w:jc w:val="both"/>
        <w:rPr>
          <w:rFonts w:ascii="Century Gothic" w:hAnsi="Century Gothic" w:cs="Arial"/>
          <w:sz w:val="20"/>
          <w:szCs w:val="20"/>
          <w:lang w:val="en-US"/>
        </w:rPr>
      </w:pPr>
    </w:p>
    <w:p w:rsidR="002E2C2F" w:rsidRPr="002E2C2F" w:rsidRDefault="002E2C2F" w:rsidP="00CB08B8">
      <w:pPr>
        <w:widowControl w:val="0"/>
        <w:overflowPunct w:val="0"/>
        <w:autoSpaceDE w:val="0"/>
        <w:autoSpaceDN w:val="0"/>
        <w:adjustRightInd w:val="0"/>
        <w:ind w:right="120"/>
        <w:jc w:val="both"/>
        <w:rPr>
          <w:rFonts w:ascii="Century Gothic" w:hAnsi="Century Gothic" w:cs="Arial"/>
          <w:sz w:val="20"/>
          <w:szCs w:val="20"/>
          <w:lang w:val="en-US"/>
        </w:rPr>
      </w:pPr>
    </w:p>
    <w:tbl>
      <w:tblPr>
        <w:tblStyle w:val="TableGrid"/>
        <w:tblW w:w="14174" w:type="dxa"/>
        <w:tblLook w:val="04A0" w:firstRow="1" w:lastRow="0" w:firstColumn="1" w:lastColumn="0" w:noHBand="0" w:noVBand="1"/>
      </w:tblPr>
      <w:tblGrid>
        <w:gridCol w:w="236"/>
        <w:gridCol w:w="2108"/>
        <w:gridCol w:w="4469"/>
        <w:gridCol w:w="3927"/>
        <w:gridCol w:w="3434"/>
      </w:tblGrid>
      <w:tr w:rsidR="004309D9" w:rsidRPr="002E2C2F" w:rsidTr="003535FA">
        <w:tc>
          <w:tcPr>
            <w:tcW w:w="236" w:type="dxa"/>
            <w:shd w:val="clear" w:color="auto" w:fill="FFFF00"/>
          </w:tcPr>
          <w:p w:rsidR="004309D9" w:rsidRPr="002E2C2F" w:rsidRDefault="004309D9" w:rsidP="009A0FC5">
            <w:pPr>
              <w:pStyle w:val="ListParagraph"/>
              <w:numPr>
                <w:ilvl w:val="0"/>
                <w:numId w:val="4"/>
              </w:numPr>
              <w:ind w:left="426" w:hanging="284"/>
              <w:rPr>
                <w:rFonts w:ascii="Century Gothic" w:eastAsia="Arial" w:hAnsi="Century Gothic" w:cs="Arial"/>
                <w:b/>
                <w:sz w:val="20"/>
                <w:szCs w:val="20"/>
              </w:rPr>
            </w:pPr>
          </w:p>
        </w:tc>
        <w:tc>
          <w:tcPr>
            <w:tcW w:w="2108" w:type="dxa"/>
            <w:shd w:val="clear" w:color="auto" w:fill="FFFF00"/>
          </w:tcPr>
          <w:p w:rsidR="004309D9" w:rsidRPr="002E2C2F" w:rsidRDefault="004309D9" w:rsidP="009A0FC5">
            <w:pPr>
              <w:pStyle w:val="ListParagraph"/>
              <w:numPr>
                <w:ilvl w:val="0"/>
                <w:numId w:val="4"/>
              </w:numPr>
              <w:ind w:left="426" w:hanging="284"/>
              <w:rPr>
                <w:rFonts w:ascii="Century Gothic" w:eastAsia="Arial" w:hAnsi="Century Gothic" w:cs="Arial"/>
                <w:b/>
                <w:sz w:val="20"/>
                <w:szCs w:val="20"/>
              </w:rPr>
            </w:pPr>
          </w:p>
        </w:tc>
        <w:tc>
          <w:tcPr>
            <w:tcW w:w="11830" w:type="dxa"/>
            <w:gridSpan w:val="3"/>
            <w:shd w:val="clear" w:color="auto" w:fill="FFFF00"/>
            <w:tcMar>
              <w:top w:w="57" w:type="dxa"/>
              <w:bottom w:w="57" w:type="dxa"/>
            </w:tcMar>
          </w:tcPr>
          <w:p w:rsidR="004309D9" w:rsidRPr="002E2C2F" w:rsidRDefault="00CB5CB6" w:rsidP="002E2C2F">
            <w:pPr>
              <w:ind w:left="142"/>
              <w:rPr>
                <w:rFonts w:ascii="Century Gothic" w:hAnsi="Century Gothic" w:cs="Arial"/>
                <w:b/>
                <w:sz w:val="20"/>
                <w:szCs w:val="20"/>
              </w:rPr>
            </w:pPr>
            <w:r>
              <w:rPr>
                <w:rFonts w:ascii="Century Gothic" w:eastAsia="Arial" w:hAnsi="Century Gothic" w:cs="Arial"/>
                <w:b/>
                <w:sz w:val="20"/>
                <w:szCs w:val="20"/>
              </w:rPr>
              <w:t>A</w:t>
            </w:r>
            <w:r w:rsidR="004309D9" w:rsidRPr="002E2C2F">
              <w:rPr>
                <w:rFonts w:ascii="Century Gothic" w:eastAsia="Arial" w:hAnsi="Century Gothic" w:cs="Arial"/>
                <w:b/>
                <w:sz w:val="20"/>
                <w:szCs w:val="20"/>
              </w:rPr>
              <w:t>ttainment of disadvantaged students</w:t>
            </w:r>
          </w:p>
        </w:tc>
      </w:tr>
      <w:tr w:rsidR="003535FA" w:rsidRPr="002E2C2F" w:rsidTr="003535FA">
        <w:tc>
          <w:tcPr>
            <w:tcW w:w="6813" w:type="dxa"/>
            <w:gridSpan w:val="3"/>
            <w:tcMar>
              <w:top w:w="57" w:type="dxa"/>
              <w:bottom w:w="57" w:type="dxa"/>
            </w:tcMar>
          </w:tcPr>
          <w:p w:rsidR="003535FA" w:rsidRPr="002E2C2F" w:rsidRDefault="003535FA" w:rsidP="00CB08B8">
            <w:pPr>
              <w:pStyle w:val="ListParagraph"/>
              <w:rPr>
                <w:rFonts w:ascii="Century Gothic" w:hAnsi="Century Gothic" w:cs="Arial"/>
                <w:sz w:val="20"/>
                <w:szCs w:val="20"/>
              </w:rPr>
            </w:pPr>
          </w:p>
        </w:tc>
        <w:tc>
          <w:tcPr>
            <w:tcW w:w="3927" w:type="dxa"/>
            <w:shd w:val="clear" w:color="auto" w:fill="FFFFFF" w:themeFill="background1"/>
            <w:vAlign w:val="center"/>
          </w:tcPr>
          <w:p w:rsidR="003535FA" w:rsidRPr="002E2C2F" w:rsidRDefault="003535FA" w:rsidP="003C08ED">
            <w:pPr>
              <w:jc w:val="center"/>
              <w:rPr>
                <w:rFonts w:ascii="Century Gothic" w:hAnsi="Century Gothic" w:cs="Arial"/>
                <w:i/>
                <w:sz w:val="20"/>
                <w:szCs w:val="20"/>
              </w:rPr>
            </w:pPr>
            <w:r w:rsidRPr="002E2C2F">
              <w:rPr>
                <w:rFonts w:ascii="Century Gothic" w:hAnsi="Century Gothic" w:cs="Arial"/>
                <w:i/>
                <w:sz w:val="20"/>
                <w:szCs w:val="20"/>
              </w:rPr>
              <w:t xml:space="preserve">Pupils eligible for PP 2017 </w:t>
            </w:r>
          </w:p>
        </w:tc>
        <w:tc>
          <w:tcPr>
            <w:tcW w:w="3434" w:type="dxa"/>
            <w:shd w:val="clear" w:color="auto" w:fill="FFFFFF" w:themeFill="background1"/>
            <w:tcMar>
              <w:top w:w="57" w:type="dxa"/>
              <w:bottom w:w="57" w:type="dxa"/>
            </w:tcMar>
            <w:vAlign w:val="center"/>
          </w:tcPr>
          <w:p w:rsidR="003535FA" w:rsidRPr="002E2C2F" w:rsidRDefault="003535FA" w:rsidP="00CB08B8">
            <w:pPr>
              <w:jc w:val="center"/>
              <w:rPr>
                <w:rFonts w:ascii="Century Gothic" w:hAnsi="Century Gothic" w:cs="Arial"/>
                <w:i/>
                <w:sz w:val="20"/>
                <w:szCs w:val="20"/>
              </w:rPr>
            </w:pPr>
            <w:r w:rsidRPr="002E2C2F">
              <w:rPr>
                <w:rFonts w:ascii="Century Gothic" w:hAnsi="Century Gothic" w:cs="Arial"/>
                <w:i/>
                <w:sz w:val="20"/>
                <w:szCs w:val="20"/>
              </w:rPr>
              <w:t>All pupils not eligible for PP Nationally 2017</w:t>
            </w:r>
          </w:p>
        </w:tc>
      </w:tr>
      <w:tr w:rsidR="003535FA" w:rsidRPr="002E2C2F" w:rsidTr="003535FA">
        <w:trPr>
          <w:trHeight w:val="28"/>
        </w:trPr>
        <w:tc>
          <w:tcPr>
            <w:tcW w:w="6813" w:type="dxa"/>
            <w:gridSpan w:val="3"/>
            <w:tcMar>
              <w:top w:w="57" w:type="dxa"/>
              <w:bottom w:w="57" w:type="dxa"/>
            </w:tcMar>
            <w:vAlign w:val="bottom"/>
          </w:tcPr>
          <w:p w:rsidR="003535FA" w:rsidRPr="002E2C2F" w:rsidRDefault="003535FA" w:rsidP="00CB08B8">
            <w:pPr>
              <w:spacing w:line="276" w:lineRule="auto"/>
              <w:ind w:right="-23"/>
              <w:rPr>
                <w:rFonts w:ascii="Century Gothic" w:eastAsia="Arial" w:hAnsi="Century Gothic" w:cs="Arial"/>
                <w:b/>
                <w:bCs/>
                <w:color w:val="050505"/>
                <w:sz w:val="20"/>
                <w:szCs w:val="20"/>
              </w:rPr>
            </w:pPr>
            <w:r w:rsidRPr="002E2C2F">
              <w:rPr>
                <w:rFonts w:ascii="Century Gothic" w:eastAsia="Arial" w:hAnsi="Century Gothic" w:cs="Arial"/>
                <w:b/>
                <w:bCs/>
                <w:color w:val="050505"/>
                <w:sz w:val="20"/>
                <w:szCs w:val="20"/>
              </w:rPr>
              <w:t xml:space="preserve">Progress 8 score </w:t>
            </w:r>
          </w:p>
        </w:tc>
        <w:tc>
          <w:tcPr>
            <w:tcW w:w="3927" w:type="dxa"/>
            <w:vAlign w:val="center"/>
          </w:tcPr>
          <w:p w:rsidR="003535FA" w:rsidRPr="002E2C2F" w:rsidRDefault="003535FA" w:rsidP="003C08ED">
            <w:pPr>
              <w:ind w:left="187"/>
              <w:jc w:val="center"/>
              <w:rPr>
                <w:rFonts w:ascii="Century Gothic" w:hAnsi="Century Gothic" w:cs="Arial"/>
                <w:sz w:val="20"/>
                <w:szCs w:val="20"/>
              </w:rPr>
            </w:pPr>
            <w:r w:rsidRPr="002E2C2F">
              <w:rPr>
                <w:rFonts w:ascii="Century Gothic" w:hAnsi="Century Gothic" w:cs="Arial"/>
                <w:sz w:val="20"/>
                <w:szCs w:val="20"/>
              </w:rPr>
              <w:t>-0.02</w:t>
            </w:r>
          </w:p>
        </w:tc>
        <w:tc>
          <w:tcPr>
            <w:tcW w:w="3434" w:type="dxa"/>
            <w:shd w:val="clear" w:color="auto" w:fill="F2F2F2" w:themeFill="background1" w:themeFillShade="F2"/>
            <w:tcMar>
              <w:top w:w="57" w:type="dxa"/>
              <w:bottom w:w="57" w:type="dxa"/>
            </w:tcMar>
          </w:tcPr>
          <w:p w:rsidR="003535FA" w:rsidRPr="002E2C2F" w:rsidRDefault="003535FA" w:rsidP="00CB08B8">
            <w:pPr>
              <w:jc w:val="center"/>
              <w:rPr>
                <w:rFonts w:ascii="Century Gothic" w:hAnsi="Century Gothic" w:cs="Arial"/>
                <w:bCs/>
                <w:sz w:val="20"/>
                <w:szCs w:val="20"/>
              </w:rPr>
            </w:pPr>
            <w:r w:rsidRPr="002E2C2F">
              <w:rPr>
                <w:rFonts w:ascii="Century Gothic" w:hAnsi="Century Gothic" w:cs="Arial"/>
                <w:bCs/>
                <w:sz w:val="20"/>
                <w:szCs w:val="20"/>
              </w:rPr>
              <w:t>0.00</w:t>
            </w:r>
          </w:p>
        </w:tc>
      </w:tr>
      <w:tr w:rsidR="003535FA" w:rsidRPr="002E2C2F" w:rsidTr="003535FA">
        <w:trPr>
          <w:trHeight w:val="28"/>
        </w:trPr>
        <w:tc>
          <w:tcPr>
            <w:tcW w:w="6813" w:type="dxa"/>
            <w:gridSpan w:val="3"/>
            <w:tcMar>
              <w:top w:w="57" w:type="dxa"/>
              <w:bottom w:w="57" w:type="dxa"/>
            </w:tcMar>
            <w:vAlign w:val="bottom"/>
          </w:tcPr>
          <w:p w:rsidR="003535FA" w:rsidRPr="002E2C2F" w:rsidRDefault="003535FA" w:rsidP="00CB08B8">
            <w:pPr>
              <w:spacing w:line="276" w:lineRule="auto"/>
              <w:ind w:right="-23"/>
              <w:rPr>
                <w:rFonts w:ascii="Century Gothic" w:eastAsia="Arial" w:hAnsi="Century Gothic" w:cs="Arial"/>
                <w:b/>
                <w:bCs/>
                <w:color w:val="050505"/>
                <w:sz w:val="20"/>
                <w:szCs w:val="20"/>
              </w:rPr>
            </w:pPr>
            <w:r w:rsidRPr="002E2C2F">
              <w:rPr>
                <w:rFonts w:ascii="Century Gothic" w:eastAsia="Arial" w:hAnsi="Century Gothic" w:cs="Arial"/>
                <w:b/>
                <w:bCs/>
                <w:color w:val="050505"/>
                <w:sz w:val="20"/>
                <w:szCs w:val="20"/>
              </w:rPr>
              <w:t>Attainment 8</w:t>
            </w:r>
          </w:p>
        </w:tc>
        <w:tc>
          <w:tcPr>
            <w:tcW w:w="3927" w:type="dxa"/>
            <w:vAlign w:val="center"/>
          </w:tcPr>
          <w:p w:rsidR="003535FA" w:rsidRPr="002E2C2F" w:rsidRDefault="003535FA" w:rsidP="003C08ED">
            <w:pPr>
              <w:ind w:left="187"/>
              <w:jc w:val="center"/>
              <w:rPr>
                <w:rFonts w:ascii="Century Gothic" w:hAnsi="Century Gothic" w:cs="Arial"/>
                <w:sz w:val="20"/>
                <w:szCs w:val="20"/>
              </w:rPr>
            </w:pPr>
            <w:r w:rsidRPr="002E2C2F">
              <w:rPr>
                <w:rFonts w:ascii="Century Gothic" w:hAnsi="Century Gothic" w:cs="Arial"/>
                <w:sz w:val="20"/>
                <w:szCs w:val="20"/>
              </w:rPr>
              <w:t>40.83</w:t>
            </w:r>
          </w:p>
        </w:tc>
        <w:tc>
          <w:tcPr>
            <w:tcW w:w="3434" w:type="dxa"/>
            <w:shd w:val="clear" w:color="auto" w:fill="F2F2F2" w:themeFill="background1" w:themeFillShade="F2"/>
            <w:tcMar>
              <w:top w:w="57" w:type="dxa"/>
              <w:bottom w:w="57" w:type="dxa"/>
            </w:tcMar>
          </w:tcPr>
          <w:p w:rsidR="003535FA" w:rsidRPr="002E2C2F" w:rsidRDefault="003535FA" w:rsidP="00CB08B8">
            <w:pPr>
              <w:jc w:val="center"/>
              <w:rPr>
                <w:rFonts w:ascii="Century Gothic" w:hAnsi="Century Gothic" w:cs="Arial"/>
                <w:bCs/>
                <w:sz w:val="20"/>
                <w:szCs w:val="20"/>
              </w:rPr>
            </w:pPr>
            <w:r>
              <w:rPr>
                <w:rFonts w:ascii="Century Gothic" w:hAnsi="Century Gothic" w:cs="Arial"/>
                <w:bCs/>
                <w:sz w:val="20"/>
                <w:szCs w:val="20"/>
              </w:rPr>
              <w:t>50.31</w:t>
            </w:r>
          </w:p>
        </w:tc>
      </w:tr>
      <w:tr w:rsidR="003535FA" w:rsidRPr="002E2C2F" w:rsidTr="003535FA">
        <w:trPr>
          <w:trHeight w:val="28"/>
        </w:trPr>
        <w:tc>
          <w:tcPr>
            <w:tcW w:w="6813" w:type="dxa"/>
            <w:gridSpan w:val="3"/>
            <w:tcMar>
              <w:top w:w="57" w:type="dxa"/>
              <w:bottom w:w="57" w:type="dxa"/>
            </w:tcMar>
            <w:vAlign w:val="bottom"/>
          </w:tcPr>
          <w:p w:rsidR="003535FA" w:rsidRPr="002E2C2F" w:rsidRDefault="003535FA" w:rsidP="00CB08B8">
            <w:pPr>
              <w:spacing w:line="276" w:lineRule="auto"/>
              <w:ind w:right="-23"/>
              <w:rPr>
                <w:rFonts w:ascii="Century Gothic" w:eastAsia="Arial" w:hAnsi="Century Gothic" w:cs="Arial"/>
                <w:b/>
                <w:bCs/>
                <w:color w:val="050505"/>
                <w:sz w:val="20"/>
                <w:szCs w:val="20"/>
              </w:rPr>
            </w:pPr>
            <w:r w:rsidRPr="002E2C2F">
              <w:rPr>
                <w:rFonts w:ascii="Century Gothic" w:eastAsia="Arial" w:hAnsi="Century Gothic" w:cs="Arial"/>
                <w:b/>
                <w:sz w:val="20"/>
                <w:szCs w:val="20"/>
              </w:rPr>
              <w:t>English and Maths 4+</w:t>
            </w:r>
          </w:p>
        </w:tc>
        <w:tc>
          <w:tcPr>
            <w:tcW w:w="3927" w:type="dxa"/>
            <w:vAlign w:val="center"/>
          </w:tcPr>
          <w:p w:rsidR="003535FA" w:rsidRPr="002E2C2F" w:rsidRDefault="003535FA" w:rsidP="003C08ED">
            <w:pPr>
              <w:ind w:left="187"/>
              <w:jc w:val="center"/>
              <w:rPr>
                <w:rFonts w:ascii="Century Gothic" w:hAnsi="Century Gothic" w:cs="Arial"/>
                <w:sz w:val="20"/>
                <w:szCs w:val="20"/>
              </w:rPr>
            </w:pPr>
            <w:r w:rsidRPr="002E2C2F">
              <w:rPr>
                <w:rFonts w:ascii="Century Gothic" w:hAnsi="Century Gothic" w:cs="Arial"/>
                <w:sz w:val="20"/>
                <w:szCs w:val="20"/>
              </w:rPr>
              <w:t>51%</w:t>
            </w:r>
          </w:p>
        </w:tc>
        <w:tc>
          <w:tcPr>
            <w:tcW w:w="3434" w:type="dxa"/>
            <w:shd w:val="clear" w:color="auto" w:fill="F2F2F2" w:themeFill="background1" w:themeFillShade="F2"/>
            <w:tcMar>
              <w:top w:w="57" w:type="dxa"/>
              <w:bottom w:w="57" w:type="dxa"/>
            </w:tcMar>
          </w:tcPr>
          <w:p w:rsidR="003535FA" w:rsidRPr="002E2C2F" w:rsidRDefault="00641B5C" w:rsidP="00CB08B8">
            <w:pPr>
              <w:jc w:val="center"/>
              <w:rPr>
                <w:rFonts w:ascii="Century Gothic" w:hAnsi="Century Gothic" w:cs="Arial"/>
                <w:bCs/>
                <w:sz w:val="20"/>
                <w:szCs w:val="20"/>
              </w:rPr>
            </w:pPr>
            <w:r>
              <w:rPr>
                <w:rFonts w:ascii="Century Gothic" w:hAnsi="Century Gothic" w:cs="Arial"/>
                <w:bCs/>
                <w:sz w:val="20"/>
                <w:szCs w:val="20"/>
              </w:rPr>
              <w:t>62%</w:t>
            </w:r>
          </w:p>
        </w:tc>
      </w:tr>
      <w:tr w:rsidR="003535FA" w:rsidRPr="002E2C2F" w:rsidTr="003535FA">
        <w:trPr>
          <w:trHeight w:val="28"/>
        </w:trPr>
        <w:tc>
          <w:tcPr>
            <w:tcW w:w="6813" w:type="dxa"/>
            <w:gridSpan w:val="3"/>
            <w:tcMar>
              <w:top w:w="57" w:type="dxa"/>
              <w:bottom w:w="57" w:type="dxa"/>
            </w:tcMar>
            <w:vAlign w:val="bottom"/>
          </w:tcPr>
          <w:p w:rsidR="003535FA" w:rsidRPr="002E2C2F" w:rsidRDefault="003535FA" w:rsidP="00CB08B8">
            <w:pPr>
              <w:spacing w:line="276" w:lineRule="auto"/>
              <w:ind w:right="-23"/>
              <w:rPr>
                <w:rFonts w:ascii="Century Gothic" w:eastAsia="Arial" w:hAnsi="Century Gothic" w:cs="Arial"/>
                <w:b/>
                <w:bCs/>
                <w:color w:val="050505"/>
                <w:sz w:val="20"/>
                <w:szCs w:val="20"/>
              </w:rPr>
            </w:pPr>
            <w:r>
              <w:rPr>
                <w:rFonts w:ascii="Century Gothic" w:eastAsia="Arial" w:hAnsi="Century Gothic" w:cs="Arial"/>
                <w:b/>
                <w:bCs/>
                <w:color w:val="050505"/>
                <w:sz w:val="20"/>
                <w:szCs w:val="20"/>
              </w:rPr>
              <w:t>Progress English</w:t>
            </w:r>
          </w:p>
        </w:tc>
        <w:tc>
          <w:tcPr>
            <w:tcW w:w="3927" w:type="dxa"/>
            <w:vAlign w:val="center"/>
          </w:tcPr>
          <w:p w:rsidR="003535FA" w:rsidRDefault="003535FA" w:rsidP="003C08ED">
            <w:pPr>
              <w:ind w:left="187"/>
              <w:jc w:val="center"/>
              <w:rPr>
                <w:rFonts w:ascii="Century Gothic" w:hAnsi="Century Gothic" w:cs="Arial"/>
                <w:sz w:val="20"/>
                <w:szCs w:val="20"/>
              </w:rPr>
            </w:pPr>
            <w:r>
              <w:rPr>
                <w:rFonts w:ascii="Century Gothic" w:hAnsi="Century Gothic" w:cs="Arial"/>
                <w:sz w:val="20"/>
                <w:szCs w:val="20"/>
              </w:rPr>
              <w:t>-0.11</w:t>
            </w:r>
          </w:p>
        </w:tc>
        <w:tc>
          <w:tcPr>
            <w:tcW w:w="3434" w:type="dxa"/>
            <w:shd w:val="clear" w:color="auto" w:fill="F2F2F2" w:themeFill="background1" w:themeFillShade="F2"/>
            <w:tcMar>
              <w:top w:w="57" w:type="dxa"/>
              <w:bottom w:w="57" w:type="dxa"/>
            </w:tcMar>
          </w:tcPr>
          <w:p w:rsidR="003535FA" w:rsidRPr="002E2C2F" w:rsidRDefault="003535FA" w:rsidP="00CB08B8">
            <w:pPr>
              <w:jc w:val="center"/>
              <w:rPr>
                <w:rFonts w:ascii="Century Gothic" w:hAnsi="Century Gothic" w:cs="Arial"/>
                <w:bCs/>
                <w:sz w:val="20"/>
                <w:szCs w:val="20"/>
              </w:rPr>
            </w:pPr>
            <w:r>
              <w:rPr>
                <w:rFonts w:ascii="Century Gothic" w:hAnsi="Century Gothic" w:cs="Arial"/>
                <w:bCs/>
                <w:sz w:val="20"/>
                <w:szCs w:val="20"/>
              </w:rPr>
              <w:t>0.00</w:t>
            </w:r>
          </w:p>
        </w:tc>
      </w:tr>
      <w:tr w:rsidR="003535FA" w:rsidRPr="002E2C2F" w:rsidTr="003535FA">
        <w:trPr>
          <w:trHeight w:val="28"/>
        </w:trPr>
        <w:tc>
          <w:tcPr>
            <w:tcW w:w="6813" w:type="dxa"/>
            <w:gridSpan w:val="3"/>
            <w:tcMar>
              <w:top w:w="57" w:type="dxa"/>
              <w:bottom w:w="57" w:type="dxa"/>
            </w:tcMar>
            <w:vAlign w:val="bottom"/>
          </w:tcPr>
          <w:p w:rsidR="003535FA" w:rsidRDefault="003535FA" w:rsidP="00CB08B8">
            <w:pPr>
              <w:spacing w:line="276" w:lineRule="auto"/>
              <w:ind w:right="-23"/>
              <w:rPr>
                <w:rFonts w:ascii="Century Gothic" w:eastAsia="Arial" w:hAnsi="Century Gothic" w:cs="Arial"/>
                <w:b/>
                <w:bCs/>
                <w:color w:val="050505"/>
                <w:sz w:val="20"/>
                <w:szCs w:val="20"/>
              </w:rPr>
            </w:pPr>
            <w:r>
              <w:rPr>
                <w:rFonts w:ascii="Century Gothic" w:eastAsia="Arial" w:hAnsi="Century Gothic" w:cs="Arial"/>
                <w:b/>
                <w:bCs/>
                <w:color w:val="050505"/>
                <w:sz w:val="20"/>
                <w:szCs w:val="20"/>
              </w:rPr>
              <w:t>Progress Maths</w:t>
            </w:r>
          </w:p>
        </w:tc>
        <w:tc>
          <w:tcPr>
            <w:tcW w:w="3927" w:type="dxa"/>
            <w:vAlign w:val="center"/>
          </w:tcPr>
          <w:p w:rsidR="003535FA" w:rsidRDefault="003535FA" w:rsidP="003C08ED">
            <w:pPr>
              <w:ind w:left="187"/>
              <w:jc w:val="center"/>
              <w:rPr>
                <w:rFonts w:ascii="Century Gothic" w:hAnsi="Century Gothic" w:cs="Arial"/>
                <w:sz w:val="20"/>
                <w:szCs w:val="20"/>
              </w:rPr>
            </w:pPr>
            <w:r>
              <w:rPr>
                <w:rFonts w:ascii="Century Gothic" w:hAnsi="Century Gothic" w:cs="Arial"/>
                <w:sz w:val="20"/>
                <w:szCs w:val="20"/>
              </w:rPr>
              <w:t>0.06</w:t>
            </w:r>
          </w:p>
        </w:tc>
        <w:tc>
          <w:tcPr>
            <w:tcW w:w="3434" w:type="dxa"/>
            <w:shd w:val="clear" w:color="auto" w:fill="F2F2F2" w:themeFill="background1" w:themeFillShade="F2"/>
            <w:tcMar>
              <w:top w:w="57" w:type="dxa"/>
              <w:bottom w:w="57" w:type="dxa"/>
            </w:tcMar>
          </w:tcPr>
          <w:p w:rsidR="003535FA" w:rsidRPr="002E2C2F" w:rsidRDefault="003535FA" w:rsidP="00CB08B8">
            <w:pPr>
              <w:jc w:val="center"/>
              <w:rPr>
                <w:rFonts w:ascii="Century Gothic" w:hAnsi="Century Gothic" w:cs="Arial"/>
                <w:bCs/>
                <w:sz w:val="20"/>
                <w:szCs w:val="20"/>
              </w:rPr>
            </w:pPr>
            <w:r>
              <w:rPr>
                <w:rFonts w:ascii="Century Gothic" w:hAnsi="Century Gothic" w:cs="Arial"/>
                <w:bCs/>
                <w:sz w:val="20"/>
                <w:szCs w:val="20"/>
              </w:rPr>
              <w:t>0.00</w:t>
            </w:r>
          </w:p>
        </w:tc>
      </w:tr>
      <w:tr w:rsidR="003535FA" w:rsidRPr="002E2C2F" w:rsidTr="003535FA">
        <w:trPr>
          <w:trHeight w:val="28"/>
        </w:trPr>
        <w:tc>
          <w:tcPr>
            <w:tcW w:w="6813" w:type="dxa"/>
            <w:gridSpan w:val="3"/>
            <w:tcMar>
              <w:top w:w="57" w:type="dxa"/>
              <w:bottom w:w="57" w:type="dxa"/>
            </w:tcMar>
            <w:vAlign w:val="bottom"/>
          </w:tcPr>
          <w:p w:rsidR="003535FA" w:rsidRDefault="003535FA" w:rsidP="00CB08B8">
            <w:pPr>
              <w:spacing w:line="276" w:lineRule="auto"/>
              <w:ind w:right="-23"/>
              <w:rPr>
                <w:rFonts w:ascii="Century Gothic" w:eastAsia="Arial" w:hAnsi="Century Gothic" w:cs="Arial"/>
                <w:b/>
                <w:bCs/>
                <w:color w:val="050505"/>
                <w:sz w:val="20"/>
                <w:szCs w:val="20"/>
              </w:rPr>
            </w:pPr>
            <w:r>
              <w:rPr>
                <w:rFonts w:ascii="Century Gothic" w:eastAsia="Arial" w:hAnsi="Century Gothic" w:cs="Arial"/>
                <w:b/>
                <w:bCs/>
                <w:color w:val="050505"/>
                <w:sz w:val="20"/>
                <w:szCs w:val="20"/>
              </w:rPr>
              <w:t>Open Element</w:t>
            </w:r>
          </w:p>
        </w:tc>
        <w:tc>
          <w:tcPr>
            <w:tcW w:w="3927" w:type="dxa"/>
            <w:vAlign w:val="center"/>
          </w:tcPr>
          <w:p w:rsidR="003535FA" w:rsidRDefault="003535FA" w:rsidP="003C08ED">
            <w:pPr>
              <w:ind w:left="187"/>
              <w:jc w:val="center"/>
              <w:rPr>
                <w:rFonts w:ascii="Century Gothic" w:hAnsi="Century Gothic" w:cs="Arial"/>
                <w:sz w:val="20"/>
                <w:szCs w:val="20"/>
              </w:rPr>
            </w:pPr>
            <w:r>
              <w:rPr>
                <w:rFonts w:ascii="Century Gothic" w:hAnsi="Century Gothic" w:cs="Arial"/>
                <w:sz w:val="20"/>
                <w:szCs w:val="20"/>
              </w:rPr>
              <w:t>0.16</w:t>
            </w:r>
          </w:p>
        </w:tc>
        <w:tc>
          <w:tcPr>
            <w:tcW w:w="3434" w:type="dxa"/>
            <w:shd w:val="clear" w:color="auto" w:fill="F2F2F2" w:themeFill="background1" w:themeFillShade="F2"/>
            <w:tcMar>
              <w:top w:w="57" w:type="dxa"/>
              <w:bottom w:w="57" w:type="dxa"/>
            </w:tcMar>
          </w:tcPr>
          <w:p w:rsidR="003535FA" w:rsidRPr="002E2C2F" w:rsidRDefault="003535FA" w:rsidP="00CB08B8">
            <w:pPr>
              <w:jc w:val="center"/>
              <w:rPr>
                <w:rFonts w:ascii="Century Gothic" w:hAnsi="Century Gothic" w:cs="Arial"/>
                <w:bCs/>
                <w:sz w:val="20"/>
                <w:szCs w:val="20"/>
              </w:rPr>
            </w:pPr>
            <w:r>
              <w:rPr>
                <w:rFonts w:ascii="Century Gothic" w:hAnsi="Century Gothic" w:cs="Arial"/>
                <w:bCs/>
                <w:sz w:val="20"/>
                <w:szCs w:val="20"/>
              </w:rPr>
              <w:t>0.00</w:t>
            </w:r>
          </w:p>
        </w:tc>
      </w:tr>
      <w:tr w:rsidR="003535FA" w:rsidRPr="002E2C2F" w:rsidTr="003535FA">
        <w:trPr>
          <w:trHeight w:val="28"/>
        </w:trPr>
        <w:tc>
          <w:tcPr>
            <w:tcW w:w="6813" w:type="dxa"/>
            <w:gridSpan w:val="3"/>
            <w:tcMar>
              <w:top w:w="57" w:type="dxa"/>
              <w:bottom w:w="57" w:type="dxa"/>
            </w:tcMar>
            <w:vAlign w:val="bottom"/>
          </w:tcPr>
          <w:p w:rsidR="003535FA" w:rsidRPr="002E2C2F" w:rsidRDefault="003535FA" w:rsidP="00CB08B8">
            <w:pPr>
              <w:spacing w:line="276" w:lineRule="auto"/>
              <w:ind w:right="-23"/>
              <w:rPr>
                <w:rFonts w:ascii="Century Gothic" w:eastAsia="Arial" w:hAnsi="Century Gothic" w:cs="Arial"/>
                <w:b/>
                <w:bCs/>
                <w:color w:val="050505"/>
                <w:sz w:val="20"/>
                <w:szCs w:val="20"/>
              </w:rPr>
            </w:pPr>
            <w:r w:rsidRPr="002E2C2F">
              <w:rPr>
                <w:rFonts w:ascii="Century Gothic" w:eastAsia="Arial" w:hAnsi="Century Gothic" w:cs="Arial"/>
                <w:b/>
                <w:bCs/>
                <w:color w:val="050505"/>
                <w:sz w:val="20"/>
                <w:szCs w:val="20"/>
              </w:rPr>
              <w:t>EBACC</w:t>
            </w:r>
          </w:p>
        </w:tc>
        <w:tc>
          <w:tcPr>
            <w:tcW w:w="3927" w:type="dxa"/>
            <w:vAlign w:val="center"/>
          </w:tcPr>
          <w:p w:rsidR="003535FA" w:rsidRPr="002E2C2F" w:rsidRDefault="003535FA" w:rsidP="003C08ED">
            <w:pPr>
              <w:ind w:left="187"/>
              <w:jc w:val="center"/>
              <w:rPr>
                <w:rFonts w:ascii="Century Gothic" w:hAnsi="Century Gothic" w:cs="Arial"/>
                <w:sz w:val="20"/>
                <w:szCs w:val="20"/>
              </w:rPr>
            </w:pPr>
            <w:r>
              <w:rPr>
                <w:rFonts w:ascii="Century Gothic" w:hAnsi="Century Gothic" w:cs="Arial"/>
                <w:sz w:val="20"/>
                <w:szCs w:val="20"/>
              </w:rPr>
              <w:t>-0.19</w:t>
            </w:r>
          </w:p>
        </w:tc>
        <w:tc>
          <w:tcPr>
            <w:tcW w:w="3434" w:type="dxa"/>
            <w:shd w:val="clear" w:color="auto" w:fill="F2F2F2" w:themeFill="background1" w:themeFillShade="F2"/>
            <w:tcMar>
              <w:top w:w="57" w:type="dxa"/>
              <w:bottom w:w="57" w:type="dxa"/>
            </w:tcMar>
          </w:tcPr>
          <w:p w:rsidR="003535FA" w:rsidRPr="002E2C2F" w:rsidRDefault="003535FA" w:rsidP="00CB08B8">
            <w:pPr>
              <w:jc w:val="center"/>
              <w:rPr>
                <w:rFonts w:ascii="Century Gothic" w:hAnsi="Century Gothic" w:cs="Arial"/>
                <w:bCs/>
                <w:sz w:val="20"/>
                <w:szCs w:val="20"/>
              </w:rPr>
            </w:pPr>
            <w:r>
              <w:rPr>
                <w:rFonts w:ascii="Century Gothic" w:hAnsi="Century Gothic" w:cs="Arial"/>
                <w:bCs/>
                <w:sz w:val="20"/>
                <w:szCs w:val="20"/>
              </w:rPr>
              <w:t>0.00</w:t>
            </w:r>
          </w:p>
        </w:tc>
      </w:tr>
    </w:tbl>
    <w:p w:rsidR="00CB08B8" w:rsidRPr="002E2C2F" w:rsidRDefault="00CB08B8" w:rsidP="00CB08B8">
      <w:pPr>
        <w:rPr>
          <w:rFonts w:ascii="Century Gothic" w:hAnsi="Century Gothic" w:cs="Arial"/>
          <w:sz w:val="20"/>
          <w:szCs w:val="20"/>
        </w:rPr>
      </w:pPr>
    </w:p>
    <w:p w:rsidR="00CB08B8" w:rsidRPr="002E2C2F" w:rsidRDefault="00CB08B8" w:rsidP="00CB08B8">
      <w:pPr>
        <w:contextualSpacing/>
        <w:rPr>
          <w:rFonts w:ascii="Century Gothic" w:eastAsiaTheme="minorEastAsia" w:hAnsi="Century Gothic" w:cs="Times New Roman"/>
          <w:b/>
          <w:color w:val="000000"/>
          <w:sz w:val="20"/>
          <w:szCs w:val="20"/>
        </w:rPr>
      </w:pPr>
      <w:r w:rsidRPr="002E2C2F">
        <w:rPr>
          <w:rFonts w:ascii="Century Gothic" w:eastAsiaTheme="minorEastAsia" w:hAnsi="Century Gothic" w:cs="Times New Roman"/>
          <w:b/>
          <w:color w:val="000000"/>
          <w:sz w:val="20"/>
          <w:szCs w:val="20"/>
        </w:rPr>
        <w:t>Achievement of Disadvantaged Students at Fairfax</w:t>
      </w:r>
    </w:p>
    <w:p w:rsidR="00CB08B8" w:rsidRPr="002E2C2F" w:rsidRDefault="00CB08B8" w:rsidP="00CB08B8">
      <w:pPr>
        <w:contextualSpacing/>
        <w:rPr>
          <w:rFonts w:ascii="Century Gothic" w:eastAsiaTheme="minorEastAsia" w:hAnsi="Century Gothic" w:cs="Times New Roman"/>
          <w:b/>
          <w:color w:val="000000"/>
          <w:sz w:val="20"/>
          <w:szCs w:val="20"/>
        </w:rPr>
      </w:pPr>
    </w:p>
    <w:p w:rsidR="004309D9" w:rsidRPr="002E2C2F" w:rsidRDefault="004309D9" w:rsidP="00CB08B8">
      <w:pPr>
        <w:numPr>
          <w:ilvl w:val="0"/>
          <w:numId w:val="10"/>
        </w:numPr>
        <w:spacing w:before="60" w:after="60" w:line="276" w:lineRule="auto"/>
        <w:contextualSpacing/>
        <w:rPr>
          <w:rFonts w:ascii="Century Gothic" w:eastAsiaTheme="minorEastAsia" w:hAnsi="Century Gothic" w:cs="Arial"/>
          <w:b/>
          <w:sz w:val="20"/>
          <w:szCs w:val="20"/>
        </w:rPr>
      </w:pPr>
      <w:r w:rsidRPr="002E2C2F">
        <w:rPr>
          <w:rFonts w:ascii="Century Gothic" w:eastAsiaTheme="minorEastAsia" w:hAnsi="Century Gothic" w:cs="Arial"/>
          <w:sz w:val="20"/>
          <w:szCs w:val="20"/>
        </w:rPr>
        <w:t xml:space="preserve">Fairfax disadvantaged students make progress roughly in line with progress of </w:t>
      </w:r>
      <w:proofErr w:type="spellStart"/>
      <w:r w:rsidRPr="002E2C2F">
        <w:rPr>
          <w:rFonts w:ascii="Century Gothic" w:eastAsiaTheme="minorEastAsia" w:hAnsi="Century Gothic" w:cs="Arial"/>
          <w:sz w:val="20"/>
          <w:szCs w:val="20"/>
        </w:rPr>
        <w:t>non disadvantaged</w:t>
      </w:r>
      <w:proofErr w:type="spellEnd"/>
      <w:r w:rsidRPr="002E2C2F">
        <w:rPr>
          <w:rFonts w:ascii="Century Gothic" w:eastAsiaTheme="minorEastAsia" w:hAnsi="Century Gothic" w:cs="Arial"/>
          <w:sz w:val="20"/>
          <w:szCs w:val="20"/>
        </w:rPr>
        <w:t xml:space="preserve"> students nationally.</w:t>
      </w:r>
    </w:p>
    <w:p w:rsidR="00FA2FC1" w:rsidRPr="002E2C2F" w:rsidRDefault="00FA2FC1" w:rsidP="00CB08B8">
      <w:pPr>
        <w:numPr>
          <w:ilvl w:val="0"/>
          <w:numId w:val="10"/>
        </w:numPr>
        <w:spacing w:before="60" w:after="60" w:line="276" w:lineRule="auto"/>
        <w:contextualSpacing/>
        <w:rPr>
          <w:rFonts w:ascii="Century Gothic" w:eastAsiaTheme="minorEastAsia" w:hAnsi="Century Gothic" w:cs="Arial"/>
          <w:b/>
          <w:sz w:val="20"/>
          <w:szCs w:val="20"/>
        </w:rPr>
      </w:pPr>
      <w:r w:rsidRPr="002E2C2F">
        <w:rPr>
          <w:rFonts w:ascii="Century Gothic" w:eastAsiaTheme="minorEastAsia" w:hAnsi="Century Gothic" w:cs="Arial"/>
          <w:sz w:val="20"/>
          <w:szCs w:val="20"/>
        </w:rPr>
        <w:t xml:space="preserve">Within Maths, Fairfax Disadvantaged students make more progress than </w:t>
      </w:r>
      <w:proofErr w:type="spellStart"/>
      <w:r w:rsidRPr="002E2C2F">
        <w:rPr>
          <w:rFonts w:ascii="Century Gothic" w:eastAsiaTheme="minorEastAsia" w:hAnsi="Century Gothic" w:cs="Arial"/>
          <w:sz w:val="20"/>
          <w:szCs w:val="20"/>
        </w:rPr>
        <w:t>non disadvantaged</w:t>
      </w:r>
      <w:proofErr w:type="spellEnd"/>
      <w:r w:rsidRPr="002E2C2F">
        <w:rPr>
          <w:rFonts w:ascii="Century Gothic" w:eastAsiaTheme="minorEastAsia" w:hAnsi="Century Gothic" w:cs="Arial"/>
          <w:sz w:val="20"/>
          <w:szCs w:val="20"/>
        </w:rPr>
        <w:t xml:space="preserve"> students nationally.</w:t>
      </w:r>
    </w:p>
    <w:p w:rsidR="00CB08B8" w:rsidRPr="002E2C2F" w:rsidRDefault="00CB08B8" w:rsidP="00CB08B8">
      <w:pPr>
        <w:numPr>
          <w:ilvl w:val="0"/>
          <w:numId w:val="10"/>
        </w:numPr>
        <w:spacing w:before="60" w:after="60" w:line="276" w:lineRule="auto"/>
        <w:contextualSpacing/>
        <w:rPr>
          <w:rFonts w:ascii="Century Gothic" w:eastAsiaTheme="minorEastAsia" w:hAnsi="Century Gothic" w:cs="Arial"/>
          <w:b/>
          <w:sz w:val="20"/>
          <w:szCs w:val="20"/>
        </w:rPr>
      </w:pPr>
      <w:r w:rsidRPr="002E2C2F">
        <w:rPr>
          <w:rFonts w:ascii="Century Gothic" w:eastAsiaTheme="minorEastAsia" w:hAnsi="Century Gothic" w:cs="Arial"/>
          <w:sz w:val="20"/>
          <w:szCs w:val="20"/>
        </w:rPr>
        <w:t xml:space="preserve">The attainment of disadvantaged pupils at Fairfax is currently lower than the attainment of non-disadvantaged students nationally. </w:t>
      </w:r>
    </w:p>
    <w:p w:rsidR="00CB08B8" w:rsidRPr="002E2C2F" w:rsidRDefault="00CB08B8" w:rsidP="00CB08B8">
      <w:pPr>
        <w:numPr>
          <w:ilvl w:val="0"/>
          <w:numId w:val="10"/>
        </w:numPr>
        <w:spacing w:before="60" w:after="60" w:line="276" w:lineRule="auto"/>
        <w:contextualSpacing/>
        <w:rPr>
          <w:rFonts w:ascii="Century Gothic" w:eastAsiaTheme="minorEastAsia" w:hAnsi="Century Gothic" w:cs="Arial"/>
          <w:b/>
          <w:color w:val="FF0000"/>
          <w:sz w:val="20"/>
          <w:szCs w:val="20"/>
        </w:rPr>
      </w:pPr>
      <w:r w:rsidRPr="002E2C2F">
        <w:rPr>
          <w:rFonts w:ascii="Century Gothic" w:eastAsiaTheme="minorEastAsia" w:hAnsi="Century Gothic" w:cs="Arial"/>
          <w:sz w:val="20"/>
          <w:szCs w:val="20"/>
        </w:rPr>
        <w:t>Disadvantaged Students at Fairfax attain higher in English and Mathematics than other students nationally</w:t>
      </w:r>
      <w:r w:rsidRPr="002E2C2F">
        <w:rPr>
          <w:rFonts w:ascii="Century Gothic" w:eastAsiaTheme="minorEastAsia" w:hAnsi="Century Gothic" w:cs="Arial"/>
          <w:color w:val="FF0000"/>
          <w:sz w:val="20"/>
          <w:szCs w:val="20"/>
        </w:rPr>
        <w:t>.</w:t>
      </w:r>
    </w:p>
    <w:p w:rsidR="00CB08B8" w:rsidRPr="002E2C2F" w:rsidRDefault="00CB08B8" w:rsidP="00CB08B8">
      <w:pPr>
        <w:numPr>
          <w:ilvl w:val="0"/>
          <w:numId w:val="10"/>
        </w:numPr>
        <w:spacing w:before="60" w:after="60" w:line="276" w:lineRule="auto"/>
        <w:contextualSpacing/>
        <w:rPr>
          <w:rFonts w:ascii="Century Gothic" w:eastAsiaTheme="minorEastAsia" w:hAnsi="Century Gothic" w:cs="Arial"/>
          <w:b/>
          <w:sz w:val="20"/>
          <w:szCs w:val="20"/>
        </w:rPr>
      </w:pPr>
      <w:r w:rsidRPr="002E2C2F">
        <w:rPr>
          <w:rFonts w:ascii="Century Gothic" w:eastAsiaTheme="minorEastAsia" w:hAnsi="Century Gothic" w:cs="Arial"/>
          <w:sz w:val="20"/>
          <w:szCs w:val="20"/>
        </w:rPr>
        <w:t>With the removal of 2 outliers disadvantaged students then disadvantaged students w</w:t>
      </w:r>
      <w:r w:rsidR="002E2C2F" w:rsidRPr="002E2C2F">
        <w:rPr>
          <w:rFonts w:ascii="Century Gothic" w:eastAsiaTheme="minorEastAsia" w:hAnsi="Century Gothic" w:cs="Arial"/>
          <w:sz w:val="20"/>
          <w:szCs w:val="20"/>
        </w:rPr>
        <w:t>ould have had a progress 8 score of 0.10.</w:t>
      </w:r>
    </w:p>
    <w:p w:rsidR="00CB08B8" w:rsidRPr="002E2C2F" w:rsidRDefault="00CB08B8" w:rsidP="00CB08B8">
      <w:pPr>
        <w:rPr>
          <w:rFonts w:ascii="Century Gothic" w:hAnsi="Century Gothic" w:cs="Arial"/>
          <w:color w:val="FF0000"/>
          <w:sz w:val="20"/>
          <w:szCs w:val="20"/>
        </w:rPr>
      </w:pPr>
    </w:p>
    <w:p w:rsidR="00CB08B8" w:rsidRPr="002E2C2F" w:rsidRDefault="00CB08B8" w:rsidP="00CB08B8">
      <w:pPr>
        <w:contextualSpacing/>
        <w:rPr>
          <w:rFonts w:ascii="Century Gothic" w:eastAsiaTheme="minorEastAsia" w:hAnsi="Century Gothic" w:cs="Times New Roman"/>
          <w:b/>
          <w:sz w:val="20"/>
          <w:szCs w:val="20"/>
        </w:rPr>
      </w:pPr>
      <w:r w:rsidRPr="002E2C2F">
        <w:rPr>
          <w:rFonts w:ascii="Century Gothic" w:eastAsiaTheme="minorEastAsia" w:hAnsi="Century Gothic" w:cs="Times New Roman"/>
          <w:b/>
          <w:sz w:val="20"/>
          <w:szCs w:val="20"/>
        </w:rPr>
        <w:t xml:space="preserve">Whole school </w:t>
      </w:r>
    </w:p>
    <w:p w:rsidR="00CB08B8" w:rsidRPr="002E2C2F" w:rsidRDefault="00CB08B8" w:rsidP="00CB08B8">
      <w:pPr>
        <w:contextualSpacing/>
        <w:rPr>
          <w:rFonts w:ascii="Century Gothic" w:eastAsiaTheme="minorEastAsia" w:hAnsi="Century Gothic" w:cs="Times New Roman"/>
          <w:sz w:val="20"/>
          <w:szCs w:val="20"/>
        </w:rPr>
      </w:pPr>
    </w:p>
    <w:p w:rsidR="00CB08B8" w:rsidRPr="002E2C2F" w:rsidRDefault="00CB08B8" w:rsidP="00CB08B8">
      <w:pPr>
        <w:numPr>
          <w:ilvl w:val="0"/>
          <w:numId w:val="9"/>
        </w:numPr>
        <w:spacing w:after="200" w:line="276" w:lineRule="auto"/>
        <w:contextualSpacing/>
        <w:rPr>
          <w:rFonts w:ascii="Century Gothic" w:eastAsiaTheme="minorEastAsia" w:hAnsi="Century Gothic" w:cs="Times New Roman"/>
          <w:color w:val="FF0000"/>
          <w:sz w:val="20"/>
          <w:szCs w:val="20"/>
        </w:rPr>
      </w:pPr>
      <w:r w:rsidRPr="002E2C2F">
        <w:rPr>
          <w:rFonts w:ascii="Century Gothic" w:eastAsiaTheme="minorEastAsia" w:hAnsi="Century Gothic" w:cs="Times New Roman"/>
          <w:sz w:val="20"/>
          <w:szCs w:val="20"/>
        </w:rPr>
        <w:t>There has been a steady increase in the attendance of disadvantaged students over the past 3 years from 91.40 to 92.55%.</w:t>
      </w:r>
      <w:r w:rsidR="00665A73" w:rsidRPr="002E2C2F">
        <w:rPr>
          <w:rFonts w:ascii="Century Gothic" w:eastAsiaTheme="minorEastAsia" w:hAnsi="Century Gothic" w:cs="Times New Roman"/>
          <w:sz w:val="20"/>
          <w:szCs w:val="20"/>
        </w:rPr>
        <w:t xml:space="preserve">  This has rose to 92.6% in 2017.  There is still however a gap, and therefore this needs to continue to be a focus.</w:t>
      </w:r>
    </w:p>
    <w:p w:rsidR="00F13814" w:rsidRPr="002E2C2F" w:rsidRDefault="00CB08B8" w:rsidP="0023780A">
      <w:pPr>
        <w:numPr>
          <w:ilvl w:val="0"/>
          <w:numId w:val="9"/>
        </w:numPr>
        <w:spacing w:after="200" w:line="276" w:lineRule="auto"/>
        <w:contextualSpacing/>
        <w:rPr>
          <w:rFonts w:ascii="Century Gothic" w:hAnsi="Century Gothic" w:cs="Arial"/>
          <w:b/>
          <w:noProof/>
          <w:sz w:val="20"/>
          <w:szCs w:val="20"/>
          <w:u w:val="single"/>
          <w:lang w:eastAsia="en-GB"/>
        </w:rPr>
      </w:pPr>
      <w:r w:rsidRPr="002E2C2F">
        <w:rPr>
          <w:rFonts w:ascii="Century Gothic" w:eastAsiaTheme="minorEastAsia" w:hAnsi="Century Gothic" w:cs="Times New Roman"/>
          <w:sz w:val="20"/>
          <w:szCs w:val="20"/>
        </w:rPr>
        <w:t>Participation in house events of non-disadvantaged increased</w:t>
      </w:r>
      <w:r w:rsidR="004309D9" w:rsidRPr="002E2C2F">
        <w:rPr>
          <w:rFonts w:ascii="Century Gothic" w:eastAsiaTheme="minorEastAsia" w:hAnsi="Century Gothic" w:cs="Times New Roman"/>
          <w:sz w:val="20"/>
          <w:szCs w:val="20"/>
        </w:rPr>
        <w:t xml:space="preserve"> greatly this year, in particular the participation in The Eisteddfod. </w:t>
      </w:r>
      <w:r w:rsidRPr="002E2C2F">
        <w:rPr>
          <w:rFonts w:ascii="Century Gothic" w:eastAsiaTheme="minorEastAsia" w:hAnsi="Century Gothic" w:cs="Times New Roman"/>
          <w:sz w:val="20"/>
          <w:szCs w:val="20"/>
        </w:rPr>
        <w:t>.  There is still a participation a gap within certain year groups at certain events</w:t>
      </w:r>
    </w:p>
    <w:p w:rsidR="00F13814" w:rsidRPr="002E2C2F" w:rsidRDefault="00F13814" w:rsidP="008A5091">
      <w:pPr>
        <w:rPr>
          <w:rFonts w:ascii="Century Gothic" w:hAnsi="Century Gothic" w:cs="Arial"/>
          <w:b/>
          <w:noProof/>
          <w:sz w:val="20"/>
          <w:szCs w:val="20"/>
          <w:u w:val="single"/>
          <w:lang w:eastAsia="en-GB"/>
        </w:rPr>
      </w:pPr>
    </w:p>
    <w:p w:rsidR="00F13814" w:rsidRPr="002E2C2F" w:rsidRDefault="00F13814" w:rsidP="006F2334">
      <w:pPr>
        <w:jc w:val="center"/>
        <w:rPr>
          <w:rFonts w:ascii="Century Gothic" w:hAnsi="Century Gothic" w:cs="Arial"/>
          <w:b/>
          <w:noProof/>
          <w:sz w:val="20"/>
          <w:szCs w:val="20"/>
          <w:u w:val="single"/>
          <w:lang w:eastAsia="en-GB"/>
        </w:rPr>
      </w:pPr>
    </w:p>
    <w:p w:rsidR="008C0234" w:rsidRDefault="008C0234" w:rsidP="008C0234">
      <w:pPr>
        <w:autoSpaceDE w:val="0"/>
        <w:autoSpaceDN w:val="0"/>
        <w:adjustRightInd w:val="0"/>
        <w:rPr>
          <w:rFonts w:ascii="Century Gothic" w:hAnsi="Century Gothic" w:cs="Century Gothic"/>
          <w:color w:val="404040"/>
          <w:sz w:val="20"/>
          <w:szCs w:val="20"/>
        </w:rPr>
      </w:pPr>
      <w:r>
        <w:rPr>
          <w:rFonts w:ascii="Century Gothic" w:hAnsi="Century Gothic" w:cs="Century Gothic"/>
          <w:color w:val="404040"/>
          <w:sz w:val="20"/>
          <w:szCs w:val="20"/>
        </w:rPr>
        <w:t>Fairfax during 2017-2018 will build on its use of Pupil Premium funding by continuing to provide targeted strategies to promote achievement and progress. The academy's approach is informed by 'The Sutton Trust-EEF Teaching and Learning Toolkit', an independent resource which provides guidance for teachers and schools on how to use their resources to improve the attainment of disadvantaged students.</w:t>
      </w:r>
    </w:p>
    <w:p w:rsidR="008C0234" w:rsidRDefault="008C0234" w:rsidP="008C0234">
      <w:pPr>
        <w:autoSpaceDE w:val="0"/>
        <w:autoSpaceDN w:val="0"/>
        <w:adjustRightInd w:val="0"/>
        <w:rPr>
          <w:rFonts w:ascii="Century Gothic" w:hAnsi="Century Gothic" w:cs="Century Gothic"/>
          <w:color w:val="404040"/>
          <w:sz w:val="20"/>
          <w:szCs w:val="20"/>
        </w:rPr>
      </w:pPr>
      <w:r>
        <w:rPr>
          <w:rFonts w:ascii="Century Gothic" w:hAnsi="Century Gothic" w:cs="Century Gothic"/>
          <w:color w:val="404040"/>
          <w:sz w:val="20"/>
          <w:szCs w:val="20"/>
        </w:rPr>
        <w:t>In addition to existing school strategies, this will include:</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proofErr w:type="gramStart"/>
      <w:r>
        <w:rPr>
          <w:rFonts w:ascii="Century Gothic" w:hAnsi="Century Gothic" w:cs="Century Gothic"/>
          <w:color w:val="404040"/>
          <w:sz w:val="20"/>
          <w:szCs w:val="20"/>
        </w:rPr>
        <w:t>Evaluating</w:t>
      </w:r>
      <w:proofErr w:type="gramEnd"/>
      <w:r>
        <w:rPr>
          <w:rFonts w:ascii="Century Gothic" w:hAnsi="Century Gothic" w:cs="Century Gothic"/>
          <w:color w:val="404040"/>
          <w:sz w:val="20"/>
          <w:szCs w:val="20"/>
        </w:rPr>
        <w:t xml:space="preserve"> the effectiveness of homework and the use of the online homework planner.</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r>
        <w:rPr>
          <w:rFonts w:ascii="Century Gothic" w:hAnsi="Century Gothic" w:cs="Century Gothic"/>
          <w:color w:val="404040"/>
          <w:sz w:val="20"/>
          <w:szCs w:val="20"/>
        </w:rPr>
        <w:t>Introduction of the Brilliant club</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proofErr w:type="gramStart"/>
      <w:r>
        <w:rPr>
          <w:rFonts w:ascii="Century Gothic" w:hAnsi="Century Gothic" w:cs="Century Gothic"/>
          <w:color w:val="404040"/>
          <w:sz w:val="20"/>
          <w:szCs w:val="20"/>
        </w:rPr>
        <w:t>Continuing</w:t>
      </w:r>
      <w:proofErr w:type="gramEnd"/>
      <w:r>
        <w:rPr>
          <w:rFonts w:ascii="Century Gothic" w:hAnsi="Century Gothic" w:cs="Century Gothic"/>
          <w:color w:val="404040"/>
          <w:sz w:val="20"/>
          <w:szCs w:val="20"/>
        </w:rPr>
        <w:t xml:space="preserve"> with the RAAPPs project</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r>
        <w:rPr>
          <w:rFonts w:ascii="Century Gothic" w:hAnsi="Century Gothic" w:cs="Century Gothic"/>
          <w:color w:val="404040"/>
          <w:sz w:val="20"/>
          <w:szCs w:val="20"/>
        </w:rPr>
        <w:t>Further improving engagement and communication with parents, reviewing the introduction of a text service and an online booking system for Progress Evenings.</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proofErr w:type="gramStart"/>
      <w:r>
        <w:rPr>
          <w:rFonts w:ascii="Century Gothic" w:hAnsi="Century Gothic" w:cs="Century Gothic"/>
          <w:color w:val="404040"/>
          <w:sz w:val="20"/>
          <w:szCs w:val="20"/>
        </w:rPr>
        <w:t>Continuing</w:t>
      </w:r>
      <w:proofErr w:type="gramEnd"/>
      <w:r>
        <w:rPr>
          <w:rFonts w:ascii="Century Gothic" w:hAnsi="Century Gothic" w:cs="Century Gothic"/>
          <w:color w:val="404040"/>
          <w:sz w:val="20"/>
          <w:szCs w:val="20"/>
        </w:rPr>
        <w:t xml:space="preserve"> our focus on improving teaching and learning through developing mastery of learning and incisive feedback.</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proofErr w:type="gramStart"/>
      <w:r>
        <w:rPr>
          <w:rFonts w:ascii="Century Gothic" w:hAnsi="Century Gothic" w:cs="Century Gothic"/>
          <w:color w:val="404040"/>
          <w:sz w:val="20"/>
          <w:szCs w:val="20"/>
        </w:rPr>
        <w:t>Providing</w:t>
      </w:r>
      <w:proofErr w:type="gramEnd"/>
      <w:r>
        <w:rPr>
          <w:rFonts w:ascii="Century Gothic" w:hAnsi="Century Gothic" w:cs="Century Gothic"/>
          <w:color w:val="404040"/>
          <w:sz w:val="20"/>
          <w:szCs w:val="20"/>
        </w:rPr>
        <w:t xml:space="preserve"> further support with Careers/raising aspirations through targeted trips (e.g. skills show) and targeted careers advice.</w:t>
      </w:r>
    </w:p>
    <w:p w:rsidR="008C0234" w:rsidRDefault="008C0234" w:rsidP="008C0234">
      <w:pPr>
        <w:autoSpaceDE w:val="0"/>
        <w:autoSpaceDN w:val="0"/>
        <w:adjustRightInd w:val="0"/>
        <w:rPr>
          <w:rFonts w:ascii="Century Gothic" w:hAnsi="Century Gothic" w:cs="Century Gothic"/>
          <w:color w:val="404040"/>
          <w:sz w:val="20"/>
          <w:szCs w:val="20"/>
        </w:rPr>
      </w:pPr>
      <w:r>
        <w:rPr>
          <w:rFonts w:ascii="Arial" w:eastAsia="Arial" w:hAnsi="Arial" w:cs="Arial" w:hint="eastAsia"/>
          <w:color w:val="404040"/>
          <w:sz w:val="20"/>
          <w:szCs w:val="20"/>
        </w:rPr>
        <w:t>􀁸</w:t>
      </w:r>
      <w:r>
        <w:rPr>
          <w:rFonts w:ascii="SymbolMT" w:hAnsi="SymbolMT" w:cs="SymbolMT"/>
          <w:color w:val="404040"/>
          <w:sz w:val="20"/>
          <w:szCs w:val="20"/>
        </w:rPr>
        <w:t xml:space="preserve"> </w:t>
      </w:r>
      <w:r>
        <w:rPr>
          <w:rFonts w:ascii="Century Gothic" w:hAnsi="Century Gothic" w:cs="Century Gothic"/>
          <w:color w:val="404040"/>
          <w:sz w:val="20"/>
          <w:szCs w:val="20"/>
        </w:rPr>
        <w:t>Ensuring Continuous Professional Development for staff focusing on sharing specific teaching strategies for different groups of learners.</w:t>
      </w:r>
    </w:p>
    <w:p w:rsidR="00FB1873" w:rsidRDefault="008C0234" w:rsidP="008C0234">
      <w:pPr>
        <w:rPr>
          <w:rFonts w:ascii="Century Gothic" w:hAnsi="Century Gothic" w:cs="Arial"/>
          <w:b/>
          <w:noProof/>
          <w:sz w:val="20"/>
          <w:szCs w:val="20"/>
          <w:u w:val="single"/>
          <w:lang w:eastAsia="en-GB"/>
        </w:rPr>
      </w:pPr>
      <w:r>
        <w:rPr>
          <w:rFonts w:ascii="Arial" w:eastAsia="Arial" w:hAnsi="Arial" w:cs="Arial" w:hint="eastAsia"/>
          <w:color w:val="404040"/>
          <w:sz w:val="20"/>
          <w:szCs w:val="20"/>
        </w:rPr>
        <w:t>􀁸</w:t>
      </w:r>
      <w:r>
        <w:rPr>
          <w:rFonts w:ascii="SymbolMT" w:hAnsi="SymbolMT" w:cs="SymbolMT"/>
          <w:color w:val="404040"/>
          <w:sz w:val="20"/>
          <w:szCs w:val="20"/>
        </w:rPr>
        <w:t xml:space="preserve"> </w:t>
      </w:r>
      <w:proofErr w:type="gramStart"/>
      <w:r>
        <w:rPr>
          <w:rFonts w:ascii="Century Gothic" w:hAnsi="Century Gothic" w:cs="Century Gothic"/>
          <w:color w:val="404040"/>
          <w:sz w:val="20"/>
          <w:szCs w:val="20"/>
        </w:rPr>
        <w:t>Continuing</w:t>
      </w:r>
      <w:proofErr w:type="gramEnd"/>
      <w:r>
        <w:rPr>
          <w:rFonts w:ascii="Century Gothic" w:hAnsi="Century Gothic" w:cs="Century Gothic"/>
          <w:color w:val="404040"/>
          <w:sz w:val="20"/>
          <w:szCs w:val="20"/>
        </w:rPr>
        <w:t xml:space="preserve"> to broaden access by further outreach work with a wide variety of primary schools.</w:t>
      </w:r>
    </w:p>
    <w:sectPr w:rsidR="00FB1873" w:rsidSect="008B10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C3CB9"/>
    <w:multiLevelType w:val="hybridMultilevel"/>
    <w:tmpl w:val="997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C52C3"/>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8CC2940"/>
    <w:multiLevelType w:val="hybridMultilevel"/>
    <w:tmpl w:val="4E7C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A792E9A"/>
    <w:multiLevelType w:val="hybridMultilevel"/>
    <w:tmpl w:val="14A2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E41EE"/>
    <w:multiLevelType w:val="hybridMultilevel"/>
    <w:tmpl w:val="B92C8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9"/>
  </w:num>
  <w:num w:numId="4">
    <w:abstractNumId w:val="4"/>
  </w:num>
  <w:num w:numId="5">
    <w:abstractNumId w:val="8"/>
  </w:num>
  <w:num w:numId="6">
    <w:abstractNumId w:val="7"/>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11"/>
    <w:rsid w:val="000256BE"/>
    <w:rsid w:val="000A12D4"/>
    <w:rsid w:val="00117C0A"/>
    <w:rsid w:val="00121D2F"/>
    <w:rsid w:val="0013454F"/>
    <w:rsid w:val="00195FA4"/>
    <w:rsid w:val="001B0117"/>
    <w:rsid w:val="001E4CCD"/>
    <w:rsid w:val="001E6220"/>
    <w:rsid w:val="0023780A"/>
    <w:rsid w:val="00270360"/>
    <w:rsid w:val="00274DAE"/>
    <w:rsid w:val="002E2C2F"/>
    <w:rsid w:val="002F34C9"/>
    <w:rsid w:val="002F53FC"/>
    <w:rsid w:val="00303166"/>
    <w:rsid w:val="003525FB"/>
    <w:rsid w:val="003535FA"/>
    <w:rsid w:val="003638A6"/>
    <w:rsid w:val="003B55D0"/>
    <w:rsid w:val="003C08ED"/>
    <w:rsid w:val="003E581B"/>
    <w:rsid w:val="003F0EE5"/>
    <w:rsid w:val="003F6045"/>
    <w:rsid w:val="00403E93"/>
    <w:rsid w:val="00415FAB"/>
    <w:rsid w:val="004309D9"/>
    <w:rsid w:val="00435F09"/>
    <w:rsid w:val="004362AE"/>
    <w:rsid w:val="00437D8F"/>
    <w:rsid w:val="004504A1"/>
    <w:rsid w:val="0045139E"/>
    <w:rsid w:val="00472B49"/>
    <w:rsid w:val="00473B8E"/>
    <w:rsid w:val="00487A9F"/>
    <w:rsid w:val="004B22BC"/>
    <w:rsid w:val="004C0A1D"/>
    <w:rsid w:val="004F703A"/>
    <w:rsid w:val="006044F3"/>
    <w:rsid w:val="00641B5C"/>
    <w:rsid w:val="006605B6"/>
    <w:rsid w:val="00665A73"/>
    <w:rsid w:val="006A1519"/>
    <w:rsid w:val="006E68CC"/>
    <w:rsid w:val="006F2334"/>
    <w:rsid w:val="007424D0"/>
    <w:rsid w:val="007443BD"/>
    <w:rsid w:val="0074545F"/>
    <w:rsid w:val="008105D9"/>
    <w:rsid w:val="00855166"/>
    <w:rsid w:val="0087799A"/>
    <w:rsid w:val="00895D0B"/>
    <w:rsid w:val="008A5091"/>
    <w:rsid w:val="008B1011"/>
    <w:rsid w:val="008C0234"/>
    <w:rsid w:val="008E37EB"/>
    <w:rsid w:val="008F25BE"/>
    <w:rsid w:val="00907888"/>
    <w:rsid w:val="00930EA5"/>
    <w:rsid w:val="009753EF"/>
    <w:rsid w:val="00977CBC"/>
    <w:rsid w:val="00985578"/>
    <w:rsid w:val="009A0FC5"/>
    <w:rsid w:val="009A7ED5"/>
    <w:rsid w:val="009C366C"/>
    <w:rsid w:val="00A0249C"/>
    <w:rsid w:val="00A27CBD"/>
    <w:rsid w:val="00A33EE8"/>
    <w:rsid w:val="00A87865"/>
    <w:rsid w:val="00AC4B70"/>
    <w:rsid w:val="00AD2E83"/>
    <w:rsid w:val="00AD41E0"/>
    <w:rsid w:val="00AD5878"/>
    <w:rsid w:val="00AE5498"/>
    <w:rsid w:val="00B07EC6"/>
    <w:rsid w:val="00B75135"/>
    <w:rsid w:val="00B92D0C"/>
    <w:rsid w:val="00BF53C2"/>
    <w:rsid w:val="00C42012"/>
    <w:rsid w:val="00C552E0"/>
    <w:rsid w:val="00C906C1"/>
    <w:rsid w:val="00CB08B8"/>
    <w:rsid w:val="00CB5CB6"/>
    <w:rsid w:val="00CC0282"/>
    <w:rsid w:val="00CC2EE3"/>
    <w:rsid w:val="00CF4505"/>
    <w:rsid w:val="00D637DA"/>
    <w:rsid w:val="00D8787A"/>
    <w:rsid w:val="00DA77A8"/>
    <w:rsid w:val="00E26E0A"/>
    <w:rsid w:val="00E33AF8"/>
    <w:rsid w:val="00E415DE"/>
    <w:rsid w:val="00E47804"/>
    <w:rsid w:val="00E52B97"/>
    <w:rsid w:val="00EC2ABD"/>
    <w:rsid w:val="00F13814"/>
    <w:rsid w:val="00F81D2E"/>
    <w:rsid w:val="00FA2FC1"/>
    <w:rsid w:val="00FB1873"/>
    <w:rsid w:val="00FB4FDE"/>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B212"/>
  <w15:docId w15:val="{924E58F7-85A0-4F56-8831-DD42079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11"/>
    <w:pPr>
      <w:ind w:left="720"/>
    </w:pPr>
  </w:style>
  <w:style w:type="table" w:styleId="TableGrid">
    <w:name w:val="Table Grid"/>
    <w:basedOn w:val="TableNormal"/>
    <w:uiPriority w:val="59"/>
    <w:rsid w:val="008B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011"/>
    <w:rPr>
      <w:color w:val="0000FF" w:themeColor="hyperlink"/>
      <w:u w:val="single"/>
    </w:rPr>
  </w:style>
  <w:style w:type="paragraph" w:customStyle="1" w:styleId="Default">
    <w:name w:val="Default"/>
    <w:rsid w:val="008B101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552E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5D9"/>
    <w:rPr>
      <w:rFonts w:ascii="Tahoma" w:hAnsi="Tahoma" w:cs="Tahoma"/>
      <w:sz w:val="16"/>
      <w:szCs w:val="16"/>
    </w:rPr>
  </w:style>
  <w:style w:type="character" w:customStyle="1" w:styleId="BalloonTextChar">
    <w:name w:val="Balloon Text Char"/>
    <w:basedOn w:val="DefaultParagraphFont"/>
    <w:link w:val="BalloonText"/>
    <w:uiPriority w:val="99"/>
    <w:semiHidden/>
    <w:rsid w:val="008105D9"/>
    <w:rPr>
      <w:rFonts w:ascii="Tahoma" w:hAnsi="Tahoma" w:cs="Tahoma"/>
      <w:sz w:val="16"/>
      <w:szCs w:val="16"/>
    </w:rPr>
  </w:style>
  <w:style w:type="character" w:styleId="Strong">
    <w:name w:val="Strong"/>
    <w:basedOn w:val="DefaultParagraphFont"/>
    <w:uiPriority w:val="22"/>
    <w:qFormat/>
    <w:rsid w:val="00CB08B8"/>
    <w:rPr>
      <w:rFonts w:cs="Times New Roman"/>
      <w:b/>
    </w:rPr>
  </w:style>
  <w:style w:type="paragraph" w:styleId="NormalWeb">
    <w:name w:val="Normal (Web)"/>
    <w:basedOn w:val="Normal"/>
    <w:uiPriority w:val="99"/>
    <w:semiHidden/>
    <w:unhideWhenUsed/>
    <w:rsid w:val="006F233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72B49"/>
    <w:rPr>
      <w:sz w:val="16"/>
      <w:szCs w:val="16"/>
    </w:rPr>
  </w:style>
  <w:style w:type="paragraph" w:styleId="CommentText">
    <w:name w:val="annotation text"/>
    <w:basedOn w:val="Normal"/>
    <w:link w:val="CommentTextChar"/>
    <w:uiPriority w:val="99"/>
    <w:semiHidden/>
    <w:unhideWhenUsed/>
    <w:rsid w:val="00472B49"/>
    <w:rPr>
      <w:sz w:val="20"/>
      <w:szCs w:val="20"/>
    </w:rPr>
  </w:style>
  <w:style w:type="character" w:customStyle="1" w:styleId="CommentTextChar">
    <w:name w:val="Comment Text Char"/>
    <w:basedOn w:val="DefaultParagraphFont"/>
    <w:link w:val="CommentText"/>
    <w:uiPriority w:val="99"/>
    <w:semiHidden/>
    <w:rsid w:val="00472B49"/>
    <w:rPr>
      <w:sz w:val="20"/>
      <w:szCs w:val="20"/>
    </w:rPr>
  </w:style>
  <w:style w:type="paragraph" w:styleId="CommentSubject">
    <w:name w:val="annotation subject"/>
    <w:basedOn w:val="CommentText"/>
    <w:next w:val="CommentText"/>
    <w:link w:val="CommentSubjectChar"/>
    <w:uiPriority w:val="99"/>
    <w:semiHidden/>
    <w:unhideWhenUsed/>
    <w:rsid w:val="00472B49"/>
    <w:rPr>
      <w:b/>
      <w:bCs/>
    </w:rPr>
  </w:style>
  <w:style w:type="character" w:customStyle="1" w:styleId="CommentSubjectChar">
    <w:name w:val="Comment Subject Char"/>
    <w:basedOn w:val="CommentTextChar"/>
    <w:link w:val="CommentSubject"/>
    <w:uiPriority w:val="99"/>
    <w:semiHidden/>
    <w:rsid w:val="00472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5730">
      <w:bodyDiv w:val="1"/>
      <w:marLeft w:val="0"/>
      <w:marRight w:val="0"/>
      <w:marTop w:val="0"/>
      <w:marBottom w:val="0"/>
      <w:divBdr>
        <w:top w:val="none" w:sz="0" w:space="0" w:color="auto"/>
        <w:left w:val="none" w:sz="0" w:space="0" w:color="auto"/>
        <w:bottom w:val="none" w:sz="0" w:space="0" w:color="auto"/>
        <w:right w:val="none" w:sz="0" w:space="0" w:color="auto"/>
      </w:divBdr>
    </w:div>
    <w:div w:id="1867205876">
      <w:bodyDiv w:val="1"/>
      <w:marLeft w:val="0"/>
      <w:marRight w:val="0"/>
      <w:marTop w:val="0"/>
      <w:marBottom w:val="0"/>
      <w:divBdr>
        <w:top w:val="none" w:sz="0" w:space="0" w:color="auto"/>
        <w:left w:val="none" w:sz="0" w:space="0" w:color="auto"/>
        <w:bottom w:val="none" w:sz="0" w:space="0" w:color="auto"/>
        <w:right w:val="none" w:sz="0" w:space="0" w:color="auto"/>
      </w:divBdr>
    </w:div>
    <w:div w:id="1935162265">
      <w:bodyDiv w:val="1"/>
      <w:marLeft w:val="0"/>
      <w:marRight w:val="0"/>
      <w:marTop w:val="0"/>
      <w:marBottom w:val="0"/>
      <w:divBdr>
        <w:top w:val="none" w:sz="0" w:space="0" w:color="auto"/>
        <w:left w:val="none" w:sz="0" w:space="0" w:color="auto"/>
        <w:bottom w:val="none" w:sz="0" w:space="0" w:color="auto"/>
        <w:right w:val="none" w:sz="0" w:space="0" w:color="auto"/>
      </w:divBdr>
    </w:div>
    <w:div w:id="19680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Fairfax School</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staffhmw</dc:creator>
  <cp:lastModifiedBy>Helen Williams</cp:lastModifiedBy>
  <cp:revision>6</cp:revision>
  <cp:lastPrinted>2017-10-13T10:06:00Z</cp:lastPrinted>
  <dcterms:created xsi:type="dcterms:W3CDTF">2017-11-13T17:14:00Z</dcterms:created>
  <dcterms:modified xsi:type="dcterms:W3CDTF">2018-01-11T17:24:00Z</dcterms:modified>
</cp:coreProperties>
</file>